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21212" w14:textId="5A16148B" w:rsidR="00E51507" w:rsidRDefault="00E51507" w:rsidP="00B35E79">
      <w:pPr>
        <w:spacing w:after="0" w:line="240" w:lineRule="auto"/>
        <w:rPr>
          <w:rFonts w:ascii="Arial" w:hAnsi="Arial" w:cs="Arial"/>
        </w:rPr>
      </w:pPr>
      <w:r>
        <w:rPr>
          <w:rFonts w:ascii="CaslonOpnface BT" w:hAnsi="CaslonOpnface BT" w:cs="Arial"/>
          <w:noProof/>
          <w:sz w:val="40"/>
          <w:lang w:eastAsia="it-IT"/>
        </w:rPr>
        <w:drawing>
          <wp:anchor distT="0" distB="0" distL="114300" distR="114300" simplePos="0" relativeHeight="251658240" behindDoc="0" locked="0" layoutInCell="1" allowOverlap="1" wp14:anchorId="6E8AA570" wp14:editId="69902631">
            <wp:simplePos x="3473450" y="457200"/>
            <wp:positionH relativeFrom="column">
              <wp:posOffset>3473450</wp:posOffset>
            </wp:positionH>
            <wp:positionV relativeFrom="paragraph">
              <wp:align>top</wp:align>
            </wp:positionV>
            <wp:extent cx="609600" cy="67437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E79">
        <w:rPr>
          <w:rFonts w:ascii="Arial" w:hAnsi="Arial" w:cs="Arial"/>
        </w:rPr>
        <w:br w:type="textWrapping" w:clear="all"/>
      </w:r>
    </w:p>
    <w:p w14:paraId="71AC0DC2" w14:textId="77777777" w:rsidR="00E51507" w:rsidRPr="00E51507" w:rsidRDefault="00E51507" w:rsidP="00E51507">
      <w:pPr>
        <w:pStyle w:val="Titolo1"/>
        <w:ind w:left="567" w:right="566"/>
        <w:jc w:val="center"/>
        <w:rPr>
          <w:rFonts w:ascii="Arial" w:hAnsi="Arial" w:cs="Arial"/>
          <w:b/>
          <w:bCs/>
          <w:sz w:val="40"/>
          <w:szCs w:val="40"/>
        </w:rPr>
      </w:pPr>
      <w:r w:rsidRPr="00E51507">
        <w:rPr>
          <w:rFonts w:ascii="Arial" w:hAnsi="Arial" w:cs="Arial"/>
          <w:b/>
          <w:bCs/>
          <w:sz w:val="40"/>
          <w:szCs w:val="40"/>
        </w:rPr>
        <w:t>TRIBUNALE di GENOVA</w:t>
      </w:r>
    </w:p>
    <w:p w14:paraId="7098C7C8" w14:textId="77777777" w:rsidR="00E51507" w:rsidRPr="00E51507" w:rsidRDefault="00E51507" w:rsidP="00E51507">
      <w:pPr>
        <w:ind w:left="567" w:right="566"/>
        <w:jc w:val="center"/>
        <w:rPr>
          <w:sz w:val="40"/>
          <w:szCs w:val="40"/>
        </w:rPr>
      </w:pPr>
      <w:r w:rsidRPr="00E51507">
        <w:rPr>
          <w:sz w:val="40"/>
          <w:szCs w:val="40"/>
        </w:rPr>
        <w:t>Sezione VII Civile</w:t>
      </w:r>
    </w:p>
    <w:p w14:paraId="5D71C3B2" w14:textId="706D5C74" w:rsidR="00B35E79" w:rsidRDefault="00B35E79" w:rsidP="00E51507">
      <w:pPr>
        <w:ind w:left="567" w:right="566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Disposizione Organizzativa n. 11/VII/2020</w:t>
      </w:r>
    </w:p>
    <w:p w14:paraId="43CFF488" w14:textId="43FB4C1D" w:rsidR="00E51507" w:rsidRPr="00E51507" w:rsidRDefault="00E51507" w:rsidP="00E51507">
      <w:pPr>
        <w:ind w:left="567" w:right="566"/>
        <w:jc w:val="center"/>
        <w:rPr>
          <w:b/>
          <w:i/>
          <w:sz w:val="28"/>
          <w:szCs w:val="28"/>
          <w:u w:val="single"/>
        </w:rPr>
      </w:pPr>
      <w:r w:rsidRPr="00E51507">
        <w:rPr>
          <w:b/>
          <w:i/>
          <w:sz w:val="28"/>
          <w:szCs w:val="28"/>
          <w:u w:val="single"/>
        </w:rPr>
        <w:t xml:space="preserve">ISTRUZIONI per </w:t>
      </w:r>
      <w:proofErr w:type="gramStart"/>
      <w:r w:rsidRPr="00E51507">
        <w:rPr>
          <w:b/>
          <w:i/>
          <w:sz w:val="28"/>
          <w:szCs w:val="28"/>
          <w:u w:val="single"/>
        </w:rPr>
        <w:t>i  DELEGATI</w:t>
      </w:r>
      <w:proofErr w:type="gramEnd"/>
      <w:r w:rsidRPr="00E51507">
        <w:rPr>
          <w:b/>
          <w:i/>
          <w:sz w:val="28"/>
          <w:szCs w:val="28"/>
          <w:u w:val="single"/>
        </w:rPr>
        <w:t xml:space="preserve"> alle VENDITE IMMOBILIARI</w:t>
      </w:r>
    </w:p>
    <w:p w14:paraId="30352AAF" w14:textId="37653312" w:rsidR="00E51507" w:rsidRPr="00E51507" w:rsidRDefault="00E51507" w:rsidP="00E51507">
      <w:pPr>
        <w:ind w:left="567" w:right="566"/>
        <w:jc w:val="center"/>
        <w:rPr>
          <w:b/>
          <w:i/>
          <w:sz w:val="28"/>
          <w:szCs w:val="28"/>
          <w:u w:val="single"/>
        </w:rPr>
      </w:pPr>
      <w:r w:rsidRPr="00E51507">
        <w:rPr>
          <w:b/>
          <w:i/>
          <w:sz w:val="28"/>
          <w:szCs w:val="28"/>
          <w:u w:val="single"/>
        </w:rPr>
        <w:t xml:space="preserve">Aggiudicazione degli immobili e ordine di liberazione </w:t>
      </w:r>
    </w:p>
    <w:p w14:paraId="42D0B103" w14:textId="77777777" w:rsidR="00E51507" w:rsidRDefault="00E51507" w:rsidP="00E51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B2FA62" w14:textId="557B421C" w:rsidR="00E51507" w:rsidRDefault="00B35E79" w:rsidP="00E51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Giudici della V</w:t>
      </w:r>
      <w:r w:rsidR="00E51507">
        <w:rPr>
          <w:rFonts w:ascii="Times New Roman" w:hAnsi="Times New Roman" w:cs="Times New Roman"/>
          <w:sz w:val="28"/>
          <w:szCs w:val="28"/>
        </w:rPr>
        <w:t>II S</w:t>
      </w:r>
      <w:r w:rsidR="00E51507" w:rsidRPr="00F77D60">
        <w:rPr>
          <w:rFonts w:ascii="Times New Roman" w:hAnsi="Times New Roman" w:cs="Times New Roman"/>
          <w:sz w:val="28"/>
          <w:szCs w:val="28"/>
        </w:rPr>
        <w:t xml:space="preserve">ezione </w:t>
      </w:r>
      <w:r>
        <w:rPr>
          <w:rFonts w:ascii="Times New Roman" w:hAnsi="Times New Roman" w:cs="Times New Roman"/>
          <w:sz w:val="28"/>
          <w:szCs w:val="28"/>
        </w:rPr>
        <w:t xml:space="preserve">Civile </w:t>
      </w:r>
      <w:r w:rsidR="00E51507" w:rsidRPr="00F77D60">
        <w:rPr>
          <w:rFonts w:ascii="Times New Roman" w:hAnsi="Times New Roman" w:cs="Times New Roman"/>
          <w:sz w:val="28"/>
          <w:szCs w:val="28"/>
        </w:rPr>
        <w:t>rit</w:t>
      </w:r>
      <w:r>
        <w:rPr>
          <w:rFonts w:ascii="Times New Roman" w:hAnsi="Times New Roman" w:cs="Times New Roman"/>
          <w:sz w:val="28"/>
          <w:szCs w:val="28"/>
        </w:rPr>
        <w:t xml:space="preserve">engono </w:t>
      </w:r>
      <w:r w:rsidR="00E51507" w:rsidRPr="00F77D60">
        <w:rPr>
          <w:rFonts w:ascii="Times New Roman" w:hAnsi="Times New Roman" w:cs="Times New Roman"/>
          <w:sz w:val="28"/>
          <w:szCs w:val="28"/>
        </w:rPr>
        <w:t xml:space="preserve">che le recenti modifiche normative all'art. 560 </w:t>
      </w:r>
      <w:proofErr w:type="spellStart"/>
      <w:r w:rsidR="00E51507" w:rsidRPr="00F77D60">
        <w:rPr>
          <w:rFonts w:ascii="Times New Roman" w:hAnsi="Times New Roman" w:cs="Times New Roman"/>
          <w:sz w:val="28"/>
          <w:szCs w:val="28"/>
        </w:rPr>
        <w:t>c.p.c.</w:t>
      </w:r>
      <w:proofErr w:type="spellEnd"/>
      <w:r w:rsidR="00E51507" w:rsidRPr="00F77D60">
        <w:rPr>
          <w:rFonts w:ascii="Times New Roman" w:hAnsi="Times New Roman" w:cs="Times New Roman"/>
          <w:sz w:val="28"/>
          <w:szCs w:val="28"/>
        </w:rPr>
        <w:t xml:space="preserve"> </w:t>
      </w:r>
      <w:r w:rsidR="00E51507">
        <w:rPr>
          <w:rFonts w:ascii="Times New Roman" w:hAnsi="Times New Roman" w:cs="Times New Roman"/>
          <w:sz w:val="28"/>
          <w:szCs w:val="28"/>
        </w:rPr>
        <w:t>– dopo ripetut</w:t>
      </w:r>
      <w:r>
        <w:rPr>
          <w:rFonts w:ascii="Times New Roman" w:hAnsi="Times New Roman" w:cs="Times New Roman"/>
          <w:sz w:val="28"/>
          <w:szCs w:val="28"/>
        </w:rPr>
        <w:t>i</w:t>
      </w:r>
      <w:r w:rsidR="00E51507">
        <w:rPr>
          <w:rFonts w:ascii="Times New Roman" w:hAnsi="Times New Roman" w:cs="Times New Roman"/>
          <w:sz w:val="28"/>
          <w:szCs w:val="28"/>
        </w:rPr>
        <w:t xml:space="preserve"> interventi </w:t>
      </w:r>
      <w:r>
        <w:rPr>
          <w:rFonts w:ascii="Times New Roman" w:hAnsi="Times New Roman" w:cs="Times New Roman"/>
          <w:sz w:val="28"/>
          <w:szCs w:val="28"/>
        </w:rPr>
        <w:t xml:space="preserve">legislativi </w:t>
      </w:r>
      <w:r w:rsidR="00E51507">
        <w:rPr>
          <w:rFonts w:ascii="Times New Roman" w:hAnsi="Times New Roman" w:cs="Times New Roman"/>
          <w:sz w:val="28"/>
          <w:szCs w:val="28"/>
        </w:rPr>
        <w:t xml:space="preserve">su tale disposizione nell’ultimo biennio - </w:t>
      </w:r>
      <w:r w:rsidR="00E51507" w:rsidRPr="00F77D60">
        <w:rPr>
          <w:rFonts w:ascii="Times New Roman" w:hAnsi="Times New Roman" w:cs="Times New Roman"/>
          <w:sz w:val="28"/>
          <w:szCs w:val="28"/>
        </w:rPr>
        <w:t xml:space="preserve">consentano </w:t>
      </w:r>
      <w:r w:rsidR="00E51507">
        <w:rPr>
          <w:rFonts w:ascii="Times New Roman" w:hAnsi="Times New Roman" w:cs="Times New Roman"/>
          <w:sz w:val="28"/>
          <w:szCs w:val="28"/>
        </w:rPr>
        <w:t>ora</w:t>
      </w:r>
      <w:r w:rsidR="00E51507" w:rsidRPr="00F77D60">
        <w:rPr>
          <w:rFonts w:ascii="Times New Roman" w:hAnsi="Times New Roman" w:cs="Times New Roman"/>
          <w:sz w:val="28"/>
          <w:szCs w:val="28"/>
        </w:rPr>
        <w:t xml:space="preserve"> la vendita dell'immobile </w:t>
      </w:r>
      <w:r w:rsidR="00E51507">
        <w:rPr>
          <w:rFonts w:ascii="Times New Roman" w:hAnsi="Times New Roman" w:cs="Times New Roman"/>
          <w:sz w:val="28"/>
          <w:szCs w:val="28"/>
        </w:rPr>
        <w:t xml:space="preserve">offerto in asta </w:t>
      </w:r>
      <w:r w:rsidR="00E51507" w:rsidRPr="00F77D60">
        <w:rPr>
          <w:rFonts w:ascii="Times New Roman" w:hAnsi="Times New Roman" w:cs="Times New Roman"/>
          <w:sz w:val="28"/>
          <w:szCs w:val="28"/>
        </w:rPr>
        <w:t xml:space="preserve">come </w:t>
      </w:r>
      <w:r w:rsidR="00E51507" w:rsidRPr="00E51507">
        <w:rPr>
          <w:rFonts w:ascii="Times New Roman" w:hAnsi="Times New Roman" w:cs="Times New Roman"/>
          <w:sz w:val="28"/>
          <w:szCs w:val="28"/>
          <w:u w:val="single"/>
        </w:rPr>
        <w:t>libero</w:t>
      </w:r>
      <w:r w:rsidR="00E51507" w:rsidRPr="00F77D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F454C8" w14:textId="13526FFA" w:rsidR="00E51507" w:rsidRPr="00F77D60" w:rsidRDefault="00E51507" w:rsidP="00E51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60">
        <w:rPr>
          <w:rFonts w:ascii="Times New Roman" w:hAnsi="Times New Roman" w:cs="Times New Roman"/>
          <w:sz w:val="28"/>
          <w:szCs w:val="28"/>
        </w:rPr>
        <w:t>Solo gli immobili adibiti ad abitazione principale del debitore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“..</w:t>
      </w:r>
      <w:proofErr w:type="gramEnd"/>
      <w:r w:rsidRPr="00F77D60">
        <w:rPr>
          <w:rFonts w:ascii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F77D60">
        <w:rPr>
          <w:rFonts w:ascii="Times New Roman" w:hAnsi="Times New Roman" w:cs="Times New Roman"/>
          <w:i/>
          <w:iCs/>
          <w:sz w:val="28"/>
          <w:szCs w:val="28"/>
        </w:rPr>
        <w:t>quando</w:t>
      </w:r>
      <w:proofErr w:type="gramEnd"/>
      <w:r w:rsidRPr="00F77D60">
        <w:rPr>
          <w:rFonts w:ascii="Times New Roman" w:hAnsi="Times New Roman" w:cs="Times New Roman"/>
          <w:i/>
          <w:iCs/>
          <w:sz w:val="28"/>
          <w:szCs w:val="28"/>
        </w:rPr>
        <w:t xml:space="preserve"> occupati dal debitore e dai suoi familiari in regola con le prescrizioni sulla permanenza nel bene pignorato saranno liberati a cura del custode ed a spese della procedura, dopo la sottoscrizione del decreto di trasferimento, al più tardi tra il sessantesimo ed il centoventesimo giorno dalla richiesta, senza l’osservanza delle norme di cui all’art. 605 e </w:t>
      </w:r>
      <w:proofErr w:type="spellStart"/>
      <w:r w:rsidRPr="00F77D60">
        <w:rPr>
          <w:rFonts w:ascii="Times New Roman" w:hAnsi="Times New Roman" w:cs="Times New Roman"/>
          <w:i/>
          <w:iCs/>
          <w:sz w:val="28"/>
          <w:szCs w:val="28"/>
        </w:rPr>
        <w:t>ss</w:t>
      </w:r>
      <w:proofErr w:type="spellEnd"/>
      <w:r w:rsidRPr="00F77D60">
        <w:rPr>
          <w:rFonts w:ascii="Times New Roman" w:hAnsi="Times New Roman" w:cs="Times New Roman"/>
          <w:i/>
          <w:iCs/>
          <w:sz w:val="28"/>
          <w:szCs w:val="28"/>
        </w:rPr>
        <w:t xml:space="preserve"> c.c. ma con spese a proprio carico.​</w:t>
      </w:r>
    </w:p>
    <w:p w14:paraId="23DECA9C" w14:textId="77777777" w:rsidR="00E51507" w:rsidRDefault="00E51507" w:rsidP="00E5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54E1A" w14:textId="3A8519B6" w:rsidR="00E51507" w:rsidRDefault="00E51507" w:rsidP="00E51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7D60">
        <w:rPr>
          <w:rFonts w:ascii="Times New Roman" w:hAnsi="Times New Roman" w:cs="Times New Roman"/>
          <w:sz w:val="28"/>
          <w:szCs w:val="28"/>
        </w:rPr>
        <w:t xml:space="preserve">Si invitano </w:t>
      </w:r>
      <w:r>
        <w:rPr>
          <w:rFonts w:ascii="Times New Roman" w:hAnsi="Times New Roman" w:cs="Times New Roman"/>
          <w:sz w:val="28"/>
          <w:szCs w:val="28"/>
        </w:rPr>
        <w:t xml:space="preserve">pertanto </w:t>
      </w:r>
      <w:r w:rsidRPr="00F77D60">
        <w:rPr>
          <w:rFonts w:ascii="Times New Roman" w:hAnsi="Times New Roman" w:cs="Times New Roman"/>
          <w:sz w:val="28"/>
          <w:szCs w:val="28"/>
        </w:rPr>
        <w:t>i delegati a richiedere all'aggiudicatario, che non si sia già espresso</w:t>
      </w:r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riguardo </w:t>
      </w:r>
      <w:r w:rsidRPr="00F77D60">
        <w:rPr>
          <w:rFonts w:ascii="Times New Roman" w:hAnsi="Times New Roman" w:cs="Times New Roman"/>
          <w:sz w:val="28"/>
          <w:szCs w:val="28"/>
        </w:rPr>
        <w:t xml:space="preserve"> in</w:t>
      </w:r>
      <w:proofErr w:type="gramEnd"/>
      <w:r w:rsidRPr="00F77D60">
        <w:rPr>
          <w:rFonts w:ascii="Times New Roman" w:hAnsi="Times New Roman" w:cs="Times New Roman"/>
          <w:sz w:val="28"/>
          <w:szCs w:val="28"/>
        </w:rPr>
        <w:t xml:space="preserve"> sede di domanda di partecipazione all'asta (di cui si allega nuovo modello aggiornato, modello che verrà reso disp</w:t>
      </w:r>
      <w:r w:rsidR="00B35E79">
        <w:rPr>
          <w:rFonts w:ascii="Times New Roman" w:hAnsi="Times New Roman" w:cs="Times New Roman"/>
          <w:sz w:val="28"/>
          <w:szCs w:val="28"/>
        </w:rPr>
        <w:t>onibile anche sul sito web del T</w:t>
      </w:r>
      <w:r w:rsidRPr="00F77D60">
        <w:rPr>
          <w:rFonts w:ascii="Times New Roman" w:hAnsi="Times New Roman" w:cs="Times New Roman"/>
          <w:sz w:val="28"/>
          <w:szCs w:val="28"/>
        </w:rPr>
        <w:t>ribunale), se intende avvalersi della facoltà di far eseguire la liberazione a cura del custode ed a spese della procedura esecutiva.</w:t>
      </w:r>
    </w:p>
    <w:p w14:paraId="49532619" w14:textId="6C87D7C8" w:rsidR="00E51507" w:rsidRPr="00F77D60" w:rsidRDefault="00E51507" w:rsidP="00E515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29279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sottopone quindi l’integrazione agli avvisi di gara da apportare per le prossime aste</w:t>
      </w:r>
      <w:r w:rsidR="00292796">
        <w:rPr>
          <w:rFonts w:ascii="Times New Roman" w:hAnsi="Times New Roman" w:cs="Times New Roman"/>
          <w:sz w:val="28"/>
          <w:szCs w:val="28"/>
        </w:rPr>
        <w:t>, con richiesta di darvi attento e pronto seguito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272264B" w14:textId="77777777" w:rsidR="00E51507" w:rsidRPr="00F77D60" w:rsidRDefault="00E51507" w:rsidP="00E5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BD6BD" w14:textId="685DC678" w:rsidR="00E51507" w:rsidRDefault="00E51507" w:rsidP="00E515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507">
        <w:rPr>
          <w:rFonts w:ascii="Times New Roman" w:hAnsi="Times New Roman" w:cs="Times New Roman"/>
          <w:b/>
          <w:i/>
          <w:sz w:val="28"/>
          <w:szCs w:val="28"/>
          <w:u w:val="single"/>
        </w:rPr>
        <w:t>INTEGRAZIONE da INSERIRE negli AVVISI di VENDITA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4D7D928" w14:textId="77777777" w:rsidR="00F77D60" w:rsidRPr="00F77D60" w:rsidRDefault="00F77D60" w:rsidP="00F77D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D60">
        <w:rPr>
          <w:rFonts w:ascii="Times New Roman" w:hAnsi="Times New Roman" w:cs="Times New Roman"/>
          <w:sz w:val="28"/>
          <w:szCs w:val="28"/>
        </w:rPr>
        <w:t>L</w:t>
      </w:r>
      <w:r w:rsidRPr="00F77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’immobile viene venduto libero da iscrizioni ipotecarie e da trascrizioni di pignoramenti.</w:t>
      </w:r>
    </w:p>
    <w:p w14:paraId="77B2B23D" w14:textId="75C65A30" w:rsidR="00F77D60" w:rsidRPr="00E51507" w:rsidRDefault="00F77D60" w:rsidP="00F77D6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7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L’immobile viene venduto libero: se occupato dal debitore in regola con le prescrizioni sulla permanenza nel bene pignorato</w:t>
      </w:r>
      <w:r w:rsidR="008236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F77D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l’aggiudicatario potrà richiedere che la liberazione venga effettuata a cura del custode ed a spese della procedura al più tardi tra il sessantesimo ed il centoventesimo giorno dalla richiesta, senza </w:t>
      </w:r>
      <w:r w:rsidRPr="00E515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l’osservanza delle norme di cui all’art. 605 e ss</w:t>
      </w:r>
      <w:r w:rsidR="000B71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5150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E515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c.</w:t>
      </w:r>
      <w:r w:rsidR="00D755F9">
        <w:rPr>
          <w:rFonts w:ascii="Times New Roman" w:hAnsi="Times New Roman" w:cs="Times New Roman"/>
          <w:b/>
          <w:bCs/>
          <w:i/>
          <w:iCs/>
          <w:sz w:val="28"/>
          <w:szCs w:val="28"/>
        </w:rPr>
        <w:t>p.</w:t>
      </w:r>
      <w:r w:rsidRPr="00E5150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c.</w:t>
      </w:r>
      <w:proofErr w:type="spellEnd"/>
    </w:p>
    <w:p w14:paraId="5C1352F8" w14:textId="52186FB3" w:rsidR="00E51507" w:rsidRDefault="00E51507" w:rsidP="00F77D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150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L’offerente potrà richiedere l’applicazione della disposizione sulla liberazione prevista dal nuovo art. 560 </w:t>
      </w:r>
      <w:proofErr w:type="spellStart"/>
      <w:r w:rsidRPr="00E5150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c.p.c.</w:t>
      </w:r>
      <w:proofErr w:type="spellEnd"/>
      <w:r w:rsidRPr="00E5150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="0029279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già </w:t>
      </w:r>
      <w:r w:rsidRPr="00E51507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nel testo dell’offerta sottoposta, valevole per il caso di aggiudicazione in suo favore.</w:t>
      </w:r>
    </w:p>
    <w:p w14:paraId="428B4E4E" w14:textId="00A4F442" w:rsidR="00B35E79" w:rsidRPr="00B35E79" w:rsidRDefault="00B35E79" w:rsidP="00F77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E79">
        <w:rPr>
          <w:rFonts w:ascii="Times New Roman" w:hAnsi="Times New Roman" w:cs="Times New Roman"/>
          <w:sz w:val="24"/>
          <w:szCs w:val="24"/>
        </w:rPr>
        <w:t xml:space="preserve">Genova, </w:t>
      </w:r>
      <w:r w:rsidR="000B717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B35E79">
        <w:rPr>
          <w:rFonts w:ascii="Times New Roman" w:hAnsi="Times New Roman" w:cs="Times New Roman"/>
          <w:sz w:val="24"/>
          <w:szCs w:val="24"/>
        </w:rPr>
        <w:t xml:space="preserve"> luglio 2020                                   Il Presidente di Sezione</w:t>
      </w:r>
    </w:p>
    <w:p w14:paraId="4BF2F419" w14:textId="69C6143E" w:rsidR="00B35E79" w:rsidRPr="00E51507" w:rsidRDefault="00B35E79" w:rsidP="00F77D6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35E79">
        <w:rPr>
          <w:rFonts w:ascii="Times New Roman" w:hAnsi="Times New Roman" w:cs="Times New Roman"/>
          <w:sz w:val="24"/>
          <w:szCs w:val="24"/>
        </w:rPr>
        <w:tab/>
      </w:r>
      <w:r w:rsidRPr="00B35E79">
        <w:rPr>
          <w:rFonts w:ascii="Times New Roman" w:hAnsi="Times New Roman" w:cs="Times New Roman"/>
          <w:sz w:val="24"/>
          <w:szCs w:val="24"/>
        </w:rPr>
        <w:tab/>
      </w:r>
      <w:r w:rsidRPr="00B35E79">
        <w:rPr>
          <w:rFonts w:ascii="Times New Roman" w:hAnsi="Times New Roman" w:cs="Times New Roman"/>
          <w:sz w:val="24"/>
          <w:szCs w:val="24"/>
        </w:rPr>
        <w:tab/>
      </w:r>
      <w:r w:rsidRPr="00B35E79">
        <w:rPr>
          <w:rFonts w:ascii="Times New Roman" w:hAnsi="Times New Roman" w:cs="Times New Roman"/>
          <w:sz w:val="24"/>
          <w:szCs w:val="24"/>
        </w:rPr>
        <w:tab/>
      </w:r>
      <w:r w:rsidRPr="00B35E79">
        <w:rPr>
          <w:rFonts w:ascii="Times New Roman" w:hAnsi="Times New Roman" w:cs="Times New Roman"/>
          <w:sz w:val="24"/>
          <w:szCs w:val="24"/>
        </w:rPr>
        <w:tab/>
      </w:r>
      <w:r w:rsidRPr="00B35E79">
        <w:rPr>
          <w:rFonts w:ascii="Times New Roman" w:hAnsi="Times New Roman" w:cs="Times New Roman"/>
          <w:sz w:val="24"/>
          <w:szCs w:val="24"/>
        </w:rPr>
        <w:tab/>
        <w:t>Dr. Roberto Braccialini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sectPr w:rsidR="00B35E79" w:rsidRPr="00E51507" w:rsidSect="00B35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60"/>
    <w:rsid w:val="00095CF2"/>
    <w:rsid w:val="000B7175"/>
    <w:rsid w:val="00292796"/>
    <w:rsid w:val="00823657"/>
    <w:rsid w:val="00B35E79"/>
    <w:rsid w:val="00BA695C"/>
    <w:rsid w:val="00C51DCB"/>
    <w:rsid w:val="00D755F9"/>
    <w:rsid w:val="00DF57C3"/>
    <w:rsid w:val="00E51507"/>
    <w:rsid w:val="00E57D15"/>
    <w:rsid w:val="00F77D60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05C"/>
  <w15:chartTrackingRefBased/>
  <w15:docId w15:val="{535D8311-82BA-4EAF-8BFB-6992124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5150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51507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8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5F1A0F5703A5469F075BDCB92EF10A" ma:contentTypeVersion="13" ma:contentTypeDescription="Creare un nuovo documento." ma:contentTypeScope="" ma:versionID="070bcc82425329300d89be2af36c23f7">
  <xsd:schema xmlns:xsd="http://www.w3.org/2001/XMLSchema" xmlns:xs="http://www.w3.org/2001/XMLSchema" xmlns:p="http://schemas.microsoft.com/office/2006/metadata/properties" xmlns:ns3="134d8ec4-6613-4ee5-934f-c7c51dc16084" xmlns:ns4="de151259-5438-4e04-83fa-f635bccd9143" targetNamespace="http://schemas.microsoft.com/office/2006/metadata/properties" ma:root="true" ma:fieldsID="baaf3e6aea43626dd855f1452df69e03" ns3:_="" ns4:_="">
    <xsd:import namespace="134d8ec4-6613-4ee5-934f-c7c51dc16084"/>
    <xsd:import namespace="de151259-5438-4e04-83fa-f635bccd9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d8ec4-6613-4ee5-934f-c7c51dc16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51259-5438-4e04-83fa-f635bccd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DA133-FA07-49CB-A11A-ED1D89694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AD5555-AEC2-4A27-A461-8D3F6182B8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5C57FB-0E81-448F-9820-80AD4AC6B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d8ec4-6613-4ee5-934f-c7c51dc16084"/>
    <ds:schemaRef ds:uri="de151259-5438-4e04-83fa-f635bccd9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Roberto Braccialini</cp:lastModifiedBy>
  <cp:revision>6</cp:revision>
  <dcterms:created xsi:type="dcterms:W3CDTF">2020-07-04T14:24:00Z</dcterms:created>
  <dcterms:modified xsi:type="dcterms:W3CDTF">2020-07-06T06:43:00Z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0x010100985F1A0F5703A5469F075BDCB92EF10A</vt:lpwstr>
  </property>
</Properties>
</file>