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9762" w14:textId="77777777" w:rsidR="00D6306E" w:rsidRPr="000960F5" w:rsidRDefault="00D6306E" w:rsidP="00FD09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 wp14:anchorId="273F3215" wp14:editId="3E71286B">
            <wp:extent cx="457200" cy="502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6796" w14:textId="77777777" w:rsidR="00D6306E" w:rsidRPr="002828F9" w:rsidRDefault="00D6306E" w:rsidP="00FD09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/>
          <w:b/>
          <w:bCs/>
          <w:sz w:val="52"/>
        </w:rPr>
      </w:pPr>
      <w:r w:rsidRPr="002828F9">
        <w:rPr>
          <w:rFonts w:ascii="Times New Roman" w:hAnsi="Times New Roman"/>
          <w:b/>
          <w:bCs/>
          <w:sz w:val="52"/>
        </w:rPr>
        <w:t>TRIBUNALE di GENOVA</w:t>
      </w:r>
    </w:p>
    <w:p w14:paraId="29F2CF4B" w14:textId="77777777" w:rsidR="00D6306E" w:rsidRPr="002828F9" w:rsidRDefault="00D6306E" w:rsidP="00FD09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/>
          <w:b/>
          <w:bCs/>
          <w:sz w:val="32"/>
        </w:rPr>
      </w:pPr>
      <w:r w:rsidRPr="002828F9">
        <w:rPr>
          <w:rFonts w:ascii="Times New Roman" w:hAnsi="Times New Roman"/>
          <w:b/>
          <w:bCs/>
          <w:sz w:val="32"/>
        </w:rPr>
        <w:t>Sezione Settima Civile - Fallimentare</w:t>
      </w:r>
    </w:p>
    <w:p w14:paraId="63073601" w14:textId="77777777" w:rsidR="00D6306E" w:rsidRDefault="00D6306E" w:rsidP="00FD09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/>
          <w:b/>
          <w:bCs/>
          <w:sz w:val="32"/>
        </w:rPr>
      </w:pPr>
      <w:r w:rsidRPr="002828F9">
        <w:rPr>
          <w:rFonts w:ascii="Times New Roman" w:hAnsi="Times New Roman"/>
          <w:b/>
          <w:bCs/>
          <w:sz w:val="32"/>
        </w:rPr>
        <w:t>Il Presidente di Sezione</w:t>
      </w:r>
    </w:p>
    <w:p w14:paraId="1B4218D5" w14:textId="7053E2A5" w:rsidR="00FD09E4" w:rsidRDefault="00FD09E4" w:rsidP="00A43D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D09E4">
        <w:rPr>
          <w:rFonts w:ascii="Times New Roman" w:hAnsi="Times New Roman"/>
          <w:b/>
          <w:bCs/>
          <w:i/>
          <w:iCs/>
          <w:sz w:val="32"/>
          <w:szCs w:val="32"/>
        </w:rPr>
        <w:t xml:space="preserve">All’attenzione di :  </w:t>
      </w:r>
      <w:r w:rsidR="00A43D3E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                                                </w:t>
      </w:r>
      <w:r w:rsidR="00A43D3E" w:rsidRPr="00A43D3E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URGENTE</w:t>
      </w:r>
    </w:p>
    <w:p w14:paraId="4C9E12B4" w14:textId="6D0F6EC1" w:rsidR="00FD09E4" w:rsidRDefault="00FD09E4" w:rsidP="00A43D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S</w:t>
      </w:r>
      <w:r w:rsidRPr="00FD09E4">
        <w:rPr>
          <w:rFonts w:ascii="Times New Roman" w:hAnsi="Times New Roman"/>
          <w:b/>
          <w:bCs/>
          <w:i/>
          <w:iCs/>
          <w:sz w:val="32"/>
          <w:szCs w:val="32"/>
        </w:rPr>
        <w:t>igg.ri Delegati alle vendite</w:t>
      </w:r>
    </w:p>
    <w:p w14:paraId="019A8D1A" w14:textId="44EF70F3" w:rsidR="00FD09E4" w:rsidRPr="00FD09E4" w:rsidRDefault="00FD09E4" w:rsidP="00A43D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Sigg.ri Curatori Fallimentari </w:t>
      </w:r>
    </w:p>
    <w:p w14:paraId="2D64B9AA" w14:textId="7B145464" w:rsidR="00FD09E4" w:rsidRPr="00FD09E4" w:rsidRDefault="00FD09E4" w:rsidP="00A43D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C</w:t>
      </w:r>
      <w:r w:rsidRPr="00FD09E4">
        <w:rPr>
          <w:rFonts w:ascii="Times New Roman" w:hAnsi="Times New Roman"/>
          <w:b/>
          <w:bCs/>
          <w:i/>
          <w:iCs/>
          <w:sz w:val="32"/>
          <w:szCs w:val="32"/>
        </w:rPr>
        <w:t>onsigli degli Ordini Professionali</w:t>
      </w:r>
    </w:p>
    <w:p w14:paraId="2E3D5C14" w14:textId="634A7680" w:rsidR="00FD09E4" w:rsidRPr="00FD09E4" w:rsidRDefault="00FD09E4" w:rsidP="00A43D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D09E4">
        <w:rPr>
          <w:rFonts w:ascii="Times New Roman" w:hAnsi="Times New Roman"/>
          <w:b/>
          <w:bCs/>
          <w:i/>
          <w:iCs/>
          <w:sz w:val="32"/>
          <w:szCs w:val="32"/>
        </w:rPr>
        <w:t>Aste Giudiziarie Spa</w:t>
      </w:r>
      <w:r w:rsidR="002C1FFD">
        <w:rPr>
          <w:rFonts w:ascii="Times New Roman" w:hAnsi="Times New Roman"/>
          <w:b/>
          <w:bCs/>
          <w:i/>
          <w:iCs/>
          <w:sz w:val="32"/>
          <w:szCs w:val="32"/>
        </w:rPr>
        <w:t xml:space="preserve"> – Zucchetti Spa</w:t>
      </w:r>
    </w:p>
    <w:p w14:paraId="2A2884D2" w14:textId="77777777" w:rsidR="00A43D3E" w:rsidRDefault="00A43D3E" w:rsidP="00FD09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hAnsi="Times New Roman"/>
          <w:b/>
          <w:bCs/>
          <w:i/>
          <w:iCs/>
          <w:sz w:val="32"/>
          <w:szCs w:val="32"/>
          <w:highlight w:val="green"/>
          <w:u w:val="single"/>
        </w:rPr>
      </w:pPr>
    </w:p>
    <w:p w14:paraId="4AF6E42D" w14:textId="0F701B24" w:rsidR="00FD09E4" w:rsidRDefault="00FD09E4" w:rsidP="00FD09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hAnsi="Times New Roman"/>
          <w:b/>
          <w:bCs/>
          <w:i/>
          <w:iCs/>
          <w:sz w:val="32"/>
          <w:szCs w:val="32"/>
          <w:highlight w:val="green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highlight w:val="green"/>
          <w:u w:val="single"/>
        </w:rPr>
        <w:t xml:space="preserve">Disposizione Organizzativa n. </w:t>
      </w:r>
      <w:r w:rsidR="008A2906">
        <w:rPr>
          <w:rFonts w:ascii="Times New Roman" w:hAnsi="Times New Roman"/>
          <w:b/>
          <w:bCs/>
          <w:i/>
          <w:iCs/>
          <w:sz w:val="32"/>
          <w:szCs w:val="32"/>
          <w:highlight w:val="green"/>
          <w:u w:val="single"/>
        </w:rPr>
        <w:t>7</w:t>
      </w:r>
      <w:r>
        <w:rPr>
          <w:rFonts w:ascii="Times New Roman" w:hAnsi="Times New Roman"/>
          <w:b/>
          <w:bCs/>
          <w:i/>
          <w:iCs/>
          <w:sz w:val="32"/>
          <w:szCs w:val="32"/>
          <w:highlight w:val="green"/>
          <w:u w:val="single"/>
        </w:rPr>
        <w:t>/VII/202</w:t>
      </w:r>
      <w:r w:rsidR="00FA0596">
        <w:rPr>
          <w:rFonts w:ascii="Times New Roman" w:hAnsi="Times New Roman"/>
          <w:b/>
          <w:bCs/>
          <w:i/>
          <w:iCs/>
          <w:sz w:val="32"/>
          <w:szCs w:val="32"/>
          <w:highlight w:val="green"/>
          <w:u w:val="single"/>
        </w:rPr>
        <w:t>5</w:t>
      </w:r>
    </w:p>
    <w:p w14:paraId="7C9C825D" w14:textId="77D71E25" w:rsidR="00FD09E4" w:rsidRDefault="00FD09E4" w:rsidP="00FD09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highlight w:val="green"/>
          <w:u w:val="single"/>
        </w:rPr>
        <w:t>Sospensione prenotazione  aste</w:t>
      </w:r>
    </w:p>
    <w:p w14:paraId="12AC6DE7" w14:textId="77777777" w:rsidR="00F33B84" w:rsidRDefault="00F33B84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84BF1" w14:textId="61756F90" w:rsidR="00F33B84" w:rsidRDefault="00F33B84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ricorda che nel periodo feriale – fissato per decreto ministeriale, per il 202</w:t>
      </w:r>
      <w:r w:rsidR="00EE7F80">
        <w:rPr>
          <w:rFonts w:ascii="Times New Roman" w:hAnsi="Times New Roman" w:cs="Times New Roman"/>
          <w:sz w:val="28"/>
          <w:szCs w:val="28"/>
        </w:rPr>
        <w:t>5</w:t>
      </w:r>
      <w:r w:rsidR="004E400F">
        <w:rPr>
          <w:rFonts w:ascii="Times New Roman" w:hAnsi="Times New Roman" w:cs="Times New Roman"/>
          <w:sz w:val="28"/>
          <w:szCs w:val="28"/>
        </w:rPr>
        <w:t>, dal 2</w:t>
      </w:r>
      <w:r w:rsidR="00FA05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luglio al </w:t>
      </w:r>
      <w:r w:rsidR="00FA0596">
        <w:rPr>
          <w:rFonts w:ascii="Times New Roman" w:hAnsi="Times New Roman" w:cs="Times New Roman"/>
          <w:sz w:val="28"/>
          <w:szCs w:val="28"/>
        </w:rPr>
        <w:t>3</w:t>
      </w:r>
      <w:r w:rsidR="008A2906">
        <w:rPr>
          <w:rFonts w:ascii="Times New Roman" w:hAnsi="Times New Roman" w:cs="Times New Roman"/>
          <w:sz w:val="28"/>
          <w:szCs w:val="28"/>
        </w:rPr>
        <w:t xml:space="preserve"> settembre</w:t>
      </w:r>
      <w:r>
        <w:rPr>
          <w:rFonts w:ascii="Times New Roman" w:hAnsi="Times New Roman" w:cs="Times New Roman"/>
          <w:sz w:val="28"/>
          <w:szCs w:val="28"/>
        </w:rPr>
        <w:t xml:space="preserve"> prossimi – sono sospese le attività processuali non incluse nelle eccezioni di cui alla L. 742 del 1969 e dell’art. 92 Ordinam. Giudiziario. </w:t>
      </w:r>
    </w:p>
    <w:p w14:paraId="1E62CC12" w14:textId="77777777" w:rsidR="00EE7F80" w:rsidRDefault="00EE7F80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052771" w14:textId="5EAB0EDF" w:rsidR="00F33B84" w:rsidRDefault="00F33B84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E’ dunque sospesa </w:t>
      </w:r>
      <w:r w:rsidR="00A4645D">
        <w:rPr>
          <w:rFonts w:ascii="Times New Roman" w:hAnsi="Times New Roman" w:cs="Times New Roman"/>
          <w:sz w:val="28"/>
          <w:szCs w:val="28"/>
        </w:rPr>
        <w:t xml:space="preserve">in tale periodo </w:t>
      </w:r>
      <w:r>
        <w:rPr>
          <w:rFonts w:ascii="Times New Roman" w:hAnsi="Times New Roman" w:cs="Times New Roman"/>
          <w:sz w:val="28"/>
          <w:szCs w:val="28"/>
        </w:rPr>
        <w:t>anche l’attività delle vendite immobiliari, ragion per cui si sono già impartite istruzioni per le vie brevi ad Aste Giudiziarie di non eseguire incarichi di canalizzazione pubblicitaria nel periodo feriale.</w:t>
      </w:r>
    </w:p>
    <w:p w14:paraId="3D4D3335" w14:textId="77777777" w:rsidR="00EE7F80" w:rsidRDefault="00EE7F80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D8B98" w14:textId="48A93B47" w:rsidR="00FC66B7" w:rsidRDefault="00052500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le prenotazioni già pervenute in date coincidenti con l’inizio del</w:t>
      </w:r>
      <w:r w:rsidR="00EE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periodo feriale, sarà il singolo Giudice dell’esecuzione a stabilire </w:t>
      </w:r>
      <w:r w:rsidR="00EE7F80">
        <w:rPr>
          <w:rFonts w:ascii="Times New Roman" w:hAnsi="Times New Roman" w:cs="Times New Roman"/>
          <w:sz w:val="28"/>
          <w:szCs w:val="28"/>
        </w:rPr>
        <w:t xml:space="preserve">– come prevde l’art. 92 dell’Ordinam. Giudiziario - </w:t>
      </w:r>
      <w:r>
        <w:rPr>
          <w:rFonts w:ascii="Times New Roman" w:hAnsi="Times New Roman" w:cs="Times New Roman"/>
          <w:sz w:val="28"/>
          <w:szCs w:val="28"/>
        </w:rPr>
        <w:t>se vi siano ragioni di</w:t>
      </w:r>
      <w:r w:rsidR="00EE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urgenza tali da giustificare la tenuta della gara</w:t>
      </w:r>
      <w:r w:rsidR="00FC66B7">
        <w:rPr>
          <w:rFonts w:ascii="Times New Roman" w:hAnsi="Times New Roman" w:cs="Times New Roman"/>
          <w:sz w:val="28"/>
          <w:szCs w:val="28"/>
        </w:rPr>
        <w:t>, o il suo necessario differimento.</w:t>
      </w:r>
    </w:p>
    <w:p w14:paraId="49ADB834" w14:textId="77777777" w:rsidR="00F33B84" w:rsidRDefault="00F33B84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26E8E" w14:textId="491D2F59" w:rsidR="00361AAD" w:rsidRPr="00CB2738" w:rsidRDefault="00870901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8">
        <w:rPr>
          <w:rFonts w:ascii="Times New Roman" w:hAnsi="Times New Roman" w:cs="Times New Roman"/>
          <w:b/>
          <w:sz w:val="28"/>
          <w:szCs w:val="28"/>
        </w:rPr>
        <w:t>Si comunichi con urgenza via pec agli Ordini Professionali</w:t>
      </w:r>
      <w:r w:rsidR="00FE2A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2AD1" w:rsidRPr="00314566">
        <w:rPr>
          <w:rFonts w:ascii="Times New Roman" w:hAnsi="Times New Roman" w:cs="Times New Roman"/>
          <w:b/>
          <w:sz w:val="28"/>
          <w:szCs w:val="28"/>
        </w:rPr>
        <w:t>si inoltri ai Curatori attraverso il circuito Fallco</w:t>
      </w:r>
      <w:r w:rsidR="00B45C26">
        <w:rPr>
          <w:rFonts w:ascii="Times New Roman" w:hAnsi="Times New Roman" w:cs="Times New Roman"/>
          <w:b/>
          <w:sz w:val="28"/>
          <w:szCs w:val="28"/>
        </w:rPr>
        <w:t xml:space="preserve">, a SOVEMO IVG </w:t>
      </w:r>
      <w:r w:rsidR="00FE2AD1" w:rsidRPr="0031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566">
        <w:rPr>
          <w:rFonts w:ascii="Times New Roman" w:hAnsi="Times New Roman" w:cs="Times New Roman"/>
          <w:b/>
          <w:sz w:val="28"/>
          <w:szCs w:val="28"/>
        </w:rPr>
        <w:t xml:space="preserve"> e si pubblichi sul sito</w:t>
      </w:r>
      <w:r w:rsidRPr="00CB2738">
        <w:rPr>
          <w:rFonts w:ascii="Times New Roman" w:hAnsi="Times New Roman" w:cs="Times New Roman"/>
          <w:b/>
          <w:sz w:val="28"/>
          <w:szCs w:val="28"/>
        </w:rPr>
        <w:t xml:space="preserve"> web del Tribunale</w:t>
      </w:r>
      <w:r w:rsidR="00361AAD" w:rsidRPr="00CB2738">
        <w:rPr>
          <w:rFonts w:ascii="Times New Roman" w:hAnsi="Times New Roman" w:cs="Times New Roman"/>
          <w:b/>
          <w:sz w:val="28"/>
          <w:szCs w:val="28"/>
        </w:rPr>
        <w:t xml:space="preserve"> con affissione sulla porta della stanza 46.</w:t>
      </w:r>
    </w:p>
    <w:p w14:paraId="10B84418" w14:textId="5A7DB050" w:rsidR="00361AAD" w:rsidRDefault="00611507" w:rsidP="00462478">
      <w:pPr>
        <w:spacing w:after="0" w:line="240" w:lineRule="auto"/>
        <w:ind w:right="70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B2738">
        <w:rPr>
          <w:rFonts w:ascii="Times New Roman" w:hAnsi="Times New Roman" w:cs="Times New Roman"/>
          <w:sz w:val="28"/>
          <w:szCs w:val="28"/>
        </w:rPr>
        <w:t>G</w:t>
      </w:r>
      <w:r w:rsidR="00361AAD">
        <w:rPr>
          <w:rFonts w:ascii="Times New Roman" w:hAnsi="Times New Roman" w:cs="Times New Roman"/>
          <w:sz w:val="28"/>
          <w:szCs w:val="28"/>
        </w:rPr>
        <w:t xml:space="preserve">enova, </w:t>
      </w:r>
      <w:r w:rsidR="00FC66B7">
        <w:rPr>
          <w:rFonts w:ascii="Times New Roman" w:hAnsi="Times New Roman" w:cs="Times New Roman"/>
          <w:sz w:val="28"/>
          <w:szCs w:val="28"/>
        </w:rPr>
        <w:t>19</w:t>
      </w:r>
      <w:r w:rsidR="00A43D3E">
        <w:rPr>
          <w:rFonts w:ascii="Times New Roman" w:hAnsi="Times New Roman" w:cs="Times New Roman"/>
          <w:sz w:val="28"/>
          <w:szCs w:val="28"/>
        </w:rPr>
        <w:t xml:space="preserve"> maggio</w:t>
      </w:r>
      <w:r w:rsidR="00314566">
        <w:rPr>
          <w:rFonts w:ascii="Times New Roman" w:hAnsi="Times New Roman" w:cs="Times New Roman"/>
          <w:sz w:val="28"/>
          <w:szCs w:val="28"/>
        </w:rPr>
        <w:t xml:space="preserve"> </w:t>
      </w:r>
      <w:r w:rsidR="00361AAD">
        <w:rPr>
          <w:rFonts w:ascii="Times New Roman" w:hAnsi="Times New Roman" w:cs="Times New Roman"/>
          <w:sz w:val="28"/>
          <w:szCs w:val="28"/>
        </w:rPr>
        <w:t>202</w:t>
      </w:r>
      <w:r w:rsidR="00FC66B7">
        <w:rPr>
          <w:rFonts w:ascii="Times New Roman" w:hAnsi="Times New Roman" w:cs="Times New Roman"/>
          <w:sz w:val="28"/>
          <w:szCs w:val="28"/>
        </w:rPr>
        <w:t>5</w:t>
      </w:r>
      <w:r w:rsidR="00361AA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8190BBD" w14:textId="2B838A0D" w:rsidR="00361AAD" w:rsidRDefault="00361AAD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Il Presid</w:t>
      </w:r>
      <w:r w:rsidR="00CB273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nte di Sezione</w:t>
      </w:r>
    </w:p>
    <w:p w14:paraId="43E3FBEB" w14:textId="4DE42586" w:rsidR="00361AAD" w:rsidRDefault="00361AAD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Dr. Roberto Braccialini</w:t>
      </w:r>
    </w:p>
    <w:p w14:paraId="1C44514C" w14:textId="67562D0D" w:rsidR="00361AAD" w:rsidRDefault="00FC66B7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0B493A" wp14:editId="6DCA0E08">
            <wp:extent cx="2202180" cy="747422"/>
            <wp:effectExtent l="0" t="0" r="7620" b="0"/>
            <wp:docPr id="1394918666" name="Immagine 1" descr="Immagine che contiene calligrafia, disegno, schizzo, graffi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18666" name="Immagine 1" descr="Immagine che contiene calligrafia, disegno, schizzo, graffiti&#10;&#10;Il contenuto generato dall'IA potrebbe non essere corret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44" cy="75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F8BCF" w14:textId="77777777" w:rsidR="00870901" w:rsidRPr="00870901" w:rsidRDefault="00870901" w:rsidP="00FD09E4">
      <w:pPr>
        <w:spacing w:after="0" w:line="240" w:lineRule="auto"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0901" w:rsidRPr="00870901" w:rsidSect="00A43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26D67"/>
    <w:multiLevelType w:val="hybridMultilevel"/>
    <w:tmpl w:val="E710F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F5"/>
    <w:rsid w:val="00043728"/>
    <w:rsid w:val="00052500"/>
    <w:rsid w:val="000B4DCF"/>
    <w:rsid w:val="00165E17"/>
    <w:rsid w:val="00172924"/>
    <w:rsid w:val="001B2538"/>
    <w:rsid w:val="002828F9"/>
    <w:rsid w:val="002971DF"/>
    <w:rsid w:val="002A6D51"/>
    <w:rsid w:val="002C1FFD"/>
    <w:rsid w:val="002E7918"/>
    <w:rsid w:val="00311007"/>
    <w:rsid w:val="00314566"/>
    <w:rsid w:val="00314F07"/>
    <w:rsid w:val="00317905"/>
    <w:rsid w:val="003363DD"/>
    <w:rsid w:val="00354E33"/>
    <w:rsid w:val="00361AAD"/>
    <w:rsid w:val="00362475"/>
    <w:rsid w:val="003C585E"/>
    <w:rsid w:val="003E4F77"/>
    <w:rsid w:val="00405AA4"/>
    <w:rsid w:val="00462478"/>
    <w:rsid w:val="00464882"/>
    <w:rsid w:val="004A66AB"/>
    <w:rsid w:val="004D200F"/>
    <w:rsid w:val="004E400F"/>
    <w:rsid w:val="005226FA"/>
    <w:rsid w:val="00540DE3"/>
    <w:rsid w:val="005469F5"/>
    <w:rsid w:val="005776C8"/>
    <w:rsid w:val="005C42DC"/>
    <w:rsid w:val="00611507"/>
    <w:rsid w:val="00624820"/>
    <w:rsid w:val="006503C2"/>
    <w:rsid w:val="006C08DF"/>
    <w:rsid w:val="006C53CB"/>
    <w:rsid w:val="006C6AD1"/>
    <w:rsid w:val="00734FB3"/>
    <w:rsid w:val="0081473B"/>
    <w:rsid w:val="00855932"/>
    <w:rsid w:val="00870901"/>
    <w:rsid w:val="00884775"/>
    <w:rsid w:val="00896240"/>
    <w:rsid w:val="008A2906"/>
    <w:rsid w:val="008D48C3"/>
    <w:rsid w:val="008E7A62"/>
    <w:rsid w:val="00921E33"/>
    <w:rsid w:val="009F6844"/>
    <w:rsid w:val="00A0076A"/>
    <w:rsid w:val="00A43D3E"/>
    <w:rsid w:val="00A4645D"/>
    <w:rsid w:val="00A87E0D"/>
    <w:rsid w:val="00B45C26"/>
    <w:rsid w:val="00B5409A"/>
    <w:rsid w:val="00BA695C"/>
    <w:rsid w:val="00CB2738"/>
    <w:rsid w:val="00D0629F"/>
    <w:rsid w:val="00D21A25"/>
    <w:rsid w:val="00D55C56"/>
    <w:rsid w:val="00D6306E"/>
    <w:rsid w:val="00D83E48"/>
    <w:rsid w:val="00DC21CE"/>
    <w:rsid w:val="00DF57C3"/>
    <w:rsid w:val="00E60BD5"/>
    <w:rsid w:val="00E8181E"/>
    <w:rsid w:val="00E936C9"/>
    <w:rsid w:val="00EB12F4"/>
    <w:rsid w:val="00ED1189"/>
    <w:rsid w:val="00EE7F80"/>
    <w:rsid w:val="00EF6E23"/>
    <w:rsid w:val="00F33B84"/>
    <w:rsid w:val="00F81313"/>
    <w:rsid w:val="00FA0596"/>
    <w:rsid w:val="00FC66B7"/>
    <w:rsid w:val="00FD09E4"/>
    <w:rsid w:val="00FE1CAE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2002"/>
  <w15:chartTrackingRefBased/>
  <w15:docId w15:val="{C0785214-F359-4539-9346-7708706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8" ma:contentTypeDescription="Creare un nuovo documento." ma:contentTypeScope="" ma:versionID="72cf5b8da6927beb10c54711ba4de78e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712e4841294abd81d7722c19f9749695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8ec4-6613-4ee5-934f-c7c51dc16084" xsi:nil="true"/>
  </documentManagement>
</p:properties>
</file>

<file path=customXml/itemProps1.xml><?xml version="1.0" encoding="utf-8"?>
<ds:datastoreItem xmlns:ds="http://schemas.openxmlformats.org/officeDocument/2006/customXml" ds:itemID="{74D0594F-CDC1-4D31-8D29-0D4926FF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76E43-6FED-4E3C-93ED-805FCA4F4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19E5A-45C5-49D8-A324-071F4CCBE2F6}">
  <ds:schemaRefs>
    <ds:schemaRef ds:uri="http://schemas.microsoft.com/office/2006/metadata/properties"/>
    <ds:schemaRef ds:uri="http://schemas.microsoft.com/office/infopath/2007/PartnerControls"/>
    <ds:schemaRef ds:uri="134d8ec4-6613-4ee5-934f-c7c51dc16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Fabrizia Salina</cp:lastModifiedBy>
  <cp:revision>2</cp:revision>
  <dcterms:created xsi:type="dcterms:W3CDTF">2025-06-18T07:43:00Z</dcterms:created>
  <dcterms:modified xsi:type="dcterms:W3CDTF">2025-06-18T07:43:00Z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