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52" w:rsidRPr="001158E1" w:rsidRDefault="006C3E6A">
      <w:pPr>
        <w:jc w:val="center"/>
        <w:rPr>
          <w:rFonts w:ascii="Calibri" w:hAnsi="Calibri"/>
          <w:b/>
          <w:sz w:val="26"/>
        </w:rPr>
      </w:pPr>
      <w:r w:rsidRPr="001158E1">
        <w:rPr>
          <w:rFonts w:ascii="Calibri" w:hAnsi="Calibri"/>
          <w:b/>
          <w:noProof/>
          <w:sz w:val="26"/>
        </w:rPr>
        <w:drawing>
          <wp:inline distT="0" distB="0" distL="0" distR="0">
            <wp:extent cx="40005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152" w:rsidRPr="00BA523F" w:rsidRDefault="00A90152">
      <w:pPr>
        <w:pStyle w:val="Didascalia"/>
        <w:rPr>
          <w:rFonts w:ascii="Calibri" w:hAnsi="Calibri"/>
          <w:sz w:val="32"/>
          <w:szCs w:val="32"/>
        </w:rPr>
      </w:pPr>
      <w:r w:rsidRPr="00BA523F">
        <w:rPr>
          <w:rFonts w:ascii="Calibri" w:hAnsi="Calibri"/>
          <w:sz w:val="32"/>
          <w:szCs w:val="32"/>
        </w:rPr>
        <w:t xml:space="preserve">TRIBUNALE PER I MINORENNI </w:t>
      </w:r>
      <w:r w:rsidR="008A55AE" w:rsidRPr="00BA523F">
        <w:rPr>
          <w:rFonts w:ascii="Calibri" w:hAnsi="Calibri"/>
          <w:sz w:val="32"/>
          <w:szCs w:val="32"/>
        </w:rPr>
        <w:t>DI GENOVA</w:t>
      </w:r>
    </w:p>
    <w:p w:rsidR="008A55AE" w:rsidRPr="00BA523F" w:rsidRDefault="008A55AE" w:rsidP="008A55AE">
      <w:pPr>
        <w:jc w:val="center"/>
        <w:rPr>
          <w:rFonts w:ascii="Calibri" w:hAnsi="Calibri"/>
        </w:rPr>
      </w:pPr>
      <w:r w:rsidRPr="00BA523F">
        <w:rPr>
          <w:rFonts w:ascii="Calibri" w:hAnsi="Calibri"/>
          <w:b/>
          <w:sz w:val="32"/>
          <w:szCs w:val="32"/>
        </w:rPr>
        <w:t>PRESIDENZA</w:t>
      </w:r>
    </w:p>
    <w:p w:rsidR="008A55AE" w:rsidRPr="00BA523F" w:rsidRDefault="008A55AE" w:rsidP="008A55AE">
      <w:pPr>
        <w:jc w:val="center"/>
        <w:rPr>
          <w:rFonts w:ascii="Calibri" w:hAnsi="Calibri"/>
        </w:rPr>
      </w:pPr>
      <w:r w:rsidRPr="00BA523F">
        <w:rPr>
          <w:rFonts w:ascii="Calibri" w:hAnsi="Calibri"/>
        </w:rPr>
        <w:t>Via</w:t>
      </w:r>
      <w:r w:rsidR="00B0772D">
        <w:rPr>
          <w:rFonts w:ascii="Calibri" w:hAnsi="Calibri"/>
        </w:rPr>
        <w:t>le</w:t>
      </w:r>
      <w:r w:rsidRPr="00BA523F">
        <w:rPr>
          <w:rFonts w:ascii="Calibri" w:hAnsi="Calibri"/>
        </w:rPr>
        <w:t xml:space="preserve"> IV Novembre 4, Genova</w:t>
      </w:r>
    </w:p>
    <w:p w:rsidR="008A55AE" w:rsidRPr="00BA523F" w:rsidRDefault="008A55AE" w:rsidP="008A55AE">
      <w:pPr>
        <w:jc w:val="center"/>
        <w:rPr>
          <w:rFonts w:ascii="Calibri" w:hAnsi="Calibri"/>
          <w:i/>
        </w:rPr>
      </w:pPr>
      <w:r w:rsidRPr="00BA523F">
        <w:rPr>
          <w:rFonts w:ascii="Calibri" w:hAnsi="Calibri"/>
          <w:i/>
        </w:rPr>
        <w:t>luca.villa@giustizia.it</w:t>
      </w:r>
    </w:p>
    <w:p w:rsidR="00A90152" w:rsidRDefault="00A90152">
      <w:pPr>
        <w:spacing w:line="360" w:lineRule="auto"/>
        <w:rPr>
          <w:rFonts w:ascii="Calibri" w:hAnsi="Calibri"/>
          <w:sz w:val="26"/>
        </w:rPr>
      </w:pPr>
    </w:p>
    <w:p w:rsidR="008A55AE" w:rsidRPr="001158E1" w:rsidRDefault="008A55AE">
      <w:pPr>
        <w:spacing w:line="360" w:lineRule="auto"/>
        <w:rPr>
          <w:rFonts w:ascii="Calibri" w:hAnsi="Calibri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8A55AE" w:rsidRPr="00BA523F" w:rsidTr="00BA523F">
        <w:tc>
          <w:tcPr>
            <w:tcW w:w="4889" w:type="dxa"/>
            <w:shd w:val="clear" w:color="auto" w:fill="auto"/>
          </w:tcPr>
          <w:p w:rsidR="008A55AE" w:rsidRPr="00BA523F" w:rsidRDefault="008A55AE" w:rsidP="007F53DE">
            <w:pPr>
              <w:spacing w:line="360" w:lineRule="auto"/>
              <w:rPr>
                <w:rFonts w:ascii="Calibri" w:hAnsi="Calibri"/>
                <w:sz w:val="26"/>
              </w:rPr>
            </w:pPr>
            <w:proofErr w:type="spellStart"/>
            <w:r w:rsidRPr="00BA523F">
              <w:rPr>
                <w:rFonts w:ascii="Calibri" w:hAnsi="Calibri"/>
                <w:b/>
                <w:sz w:val="26"/>
              </w:rPr>
              <w:t>Prot</w:t>
            </w:r>
            <w:proofErr w:type="spellEnd"/>
            <w:r w:rsidRPr="00BA523F">
              <w:rPr>
                <w:rFonts w:ascii="Calibri" w:hAnsi="Calibri"/>
                <w:sz w:val="26"/>
              </w:rPr>
              <w:t xml:space="preserve">. </w:t>
            </w:r>
            <w:r w:rsidRPr="00BA523F">
              <w:rPr>
                <w:rFonts w:ascii="Calibri" w:hAnsi="Calibri"/>
                <w:b/>
                <w:sz w:val="26"/>
              </w:rPr>
              <w:t>______/20</w:t>
            </w:r>
            <w:r w:rsidR="007F53DE">
              <w:rPr>
                <w:rFonts w:ascii="Calibri" w:hAnsi="Calibri"/>
                <w:b/>
                <w:sz w:val="26"/>
              </w:rPr>
              <w:t>19</w:t>
            </w:r>
          </w:p>
        </w:tc>
        <w:tc>
          <w:tcPr>
            <w:tcW w:w="4889" w:type="dxa"/>
            <w:shd w:val="clear" w:color="auto" w:fill="auto"/>
          </w:tcPr>
          <w:p w:rsidR="008A55AE" w:rsidRPr="00BA523F" w:rsidRDefault="008A55AE" w:rsidP="007F53DE">
            <w:pPr>
              <w:spacing w:line="360" w:lineRule="auto"/>
              <w:jc w:val="right"/>
              <w:rPr>
                <w:rFonts w:ascii="Calibri" w:hAnsi="Calibri"/>
                <w:sz w:val="26"/>
              </w:rPr>
            </w:pPr>
            <w:r w:rsidRPr="00BA523F">
              <w:rPr>
                <w:rFonts w:ascii="Calibri" w:hAnsi="Calibri"/>
                <w:sz w:val="26"/>
              </w:rPr>
              <w:t xml:space="preserve">Genova, </w:t>
            </w:r>
            <w:r w:rsidR="007F53DE">
              <w:rPr>
                <w:rFonts w:ascii="Calibri" w:hAnsi="Calibri"/>
                <w:b/>
                <w:sz w:val="26"/>
              </w:rPr>
              <w:t>13 febbraio 2019</w:t>
            </w:r>
          </w:p>
        </w:tc>
      </w:tr>
    </w:tbl>
    <w:p w:rsidR="008A55AE" w:rsidRDefault="008A55AE">
      <w:pPr>
        <w:jc w:val="center"/>
        <w:rPr>
          <w:rFonts w:ascii="Calibri" w:hAnsi="Calibri"/>
          <w:sz w:val="26"/>
        </w:rPr>
      </w:pPr>
    </w:p>
    <w:p w:rsidR="0020251A" w:rsidRDefault="0020251A">
      <w:pPr>
        <w:jc w:val="center"/>
        <w:rPr>
          <w:rFonts w:ascii="Calibri" w:hAnsi="Calibri"/>
          <w:sz w:val="26"/>
        </w:rPr>
      </w:pPr>
    </w:p>
    <w:p w:rsidR="008A55AE" w:rsidRDefault="007F53DE" w:rsidP="008A55AE">
      <w:pPr>
        <w:jc w:val="right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Ai Servizi </w:t>
      </w:r>
      <w:r w:rsidR="0020251A">
        <w:rPr>
          <w:rFonts w:ascii="Calibri" w:hAnsi="Calibri"/>
          <w:sz w:val="26"/>
        </w:rPr>
        <w:t>Psicos</w:t>
      </w:r>
      <w:r>
        <w:rPr>
          <w:rFonts w:ascii="Calibri" w:hAnsi="Calibri"/>
          <w:sz w:val="26"/>
        </w:rPr>
        <w:t>ociali del distretto</w:t>
      </w:r>
    </w:p>
    <w:p w:rsidR="00A75874" w:rsidRDefault="00A75874" w:rsidP="008A55AE">
      <w:pPr>
        <w:jc w:val="right"/>
        <w:rPr>
          <w:rFonts w:ascii="Calibri" w:hAnsi="Calibri"/>
          <w:sz w:val="26"/>
        </w:rPr>
      </w:pPr>
    </w:p>
    <w:p w:rsidR="00A75874" w:rsidRDefault="00A75874" w:rsidP="008A55AE">
      <w:pPr>
        <w:jc w:val="right"/>
        <w:rPr>
          <w:rFonts w:ascii="Calibri" w:hAnsi="Calibri"/>
          <w:sz w:val="26"/>
        </w:rPr>
      </w:pPr>
      <w:proofErr w:type="gramStart"/>
      <w:r>
        <w:rPr>
          <w:rFonts w:ascii="Calibri" w:hAnsi="Calibri"/>
          <w:sz w:val="26"/>
        </w:rPr>
        <w:t>e</w:t>
      </w:r>
      <w:proofErr w:type="gramEnd"/>
      <w:r>
        <w:rPr>
          <w:rFonts w:ascii="Calibri" w:hAnsi="Calibri"/>
          <w:sz w:val="26"/>
        </w:rPr>
        <w:t xml:space="preserve"> p.c. al Procuratore presso il tribunale per i Minorenni - SEDE</w:t>
      </w:r>
    </w:p>
    <w:p w:rsidR="008A55AE" w:rsidRDefault="008A55AE">
      <w:pPr>
        <w:jc w:val="center"/>
        <w:rPr>
          <w:rFonts w:ascii="Calibri" w:hAnsi="Calibri"/>
          <w:sz w:val="26"/>
        </w:rPr>
      </w:pPr>
    </w:p>
    <w:p w:rsidR="0020251A" w:rsidRDefault="0020251A">
      <w:pPr>
        <w:jc w:val="center"/>
        <w:rPr>
          <w:rFonts w:ascii="Calibri" w:hAnsi="Calibri"/>
          <w:sz w:val="26"/>
        </w:rPr>
      </w:pPr>
    </w:p>
    <w:p w:rsidR="00A75874" w:rsidRDefault="00A75874" w:rsidP="00B0772D">
      <w:pPr>
        <w:pStyle w:val="Titolo1"/>
        <w:spacing w:line="240" w:lineRule="auto"/>
        <w:rPr>
          <w:rFonts w:ascii="Calibri" w:hAnsi="Calibri"/>
          <w:sz w:val="26"/>
          <w:u w:val="single"/>
        </w:rPr>
      </w:pPr>
    </w:p>
    <w:p w:rsidR="00B0772D" w:rsidRPr="0020251A" w:rsidRDefault="00B0772D" w:rsidP="00B0772D">
      <w:pPr>
        <w:pStyle w:val="Titolo1"/>
        <w:spacing w:line="240" w:lineRule="auto"/>
        <w:rPr>
          <w:rFonts w:ascii="Calibri" w:hAnsi="Calibri"/>
          <w:sz w:val="26"/>
          <w:szCs w:val="26"/>
        </w:rPr>
      </w:pPr>
      <w:r w:rsidRPr="0020251A">
        <w:rPr>
          <w:rFonts w:ascii="Calibri" w:hAnsi="Calibri"/>
          <w:sz w:val="26"/>
          <w:szCs w:val="26"/>
          <w:u w:val="single"/>
        </w:rPr>
        <w:t>Oggetto</w:t>
      </w:r>
      <w:r w:rsidRPr="0020251A">
        <w:rPr>
          <w:rFonts w:ascii="Calibri" w:hAnsi="Calibri"/>
          <w:sz w:val="26"/>
          <w:szCs w:val="26"/>
        </w:rPr>
        <w:t xml:space="preserve">: </w:t>
      </w:r>
      <w:r w:rsidR="007F53DE" w:rsidRPr="0020251A">
        <w:rPr>
          <w:rFonts w:ascii="Calibri" w:hAnsi="Calibri"/>
          <w:sz w:val="26"/>
          <w:szCs w:val="26"/>
        </w:rPr>
        <w:t xml:space="preserve">rilascio copie atti </w:t>
      </w:r>
      <w:r w:rsidR="00A75874" w:rsidRPr="0020251A">
        <w:rPr>
          <w:rFonts w:ascii="Calibri" w:hAnsi="Calibri"/>
          <w:sz w:val="26"/>
          <w:szCs w:val="26"/>
        </w:rPr>
        <w:t xml:space="preserve">dei procedimenti civili </w:t>
      </w:r>
      <w:r w:rsidR="007F53DE" w:rsidRPr="0020251A">
        <w:rPr>
          <w:rFonts w:ascii="Calibri" w:hAnsi="Calibri"/>
          <w:sz w:val="26"/>
          <w:szCs w:val="26"/>
        </w:rPr>
        <w:t>e segretazione di dati</w:t>
      </w:r>
    </w:p>
    <w:p w:rsidR="007F53DE" w:rsidRPr="0020251A" w:rsidRDefault="007F53DE" w:rsidP="007F53DE">
      <w:pPr>
        <w:rPr>
          <w:sz w:val="26"/>
          <w:szCs w:val="26"/>
        </w:rPr>
      </w:pPr>
    </w:p>
    <w:p w:rsidR="007F53DE" w:rsidRPr="0020251A" w:rsidRDefault="007F53DE" w:rsidP="0020251A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20251A">
        <w:rPr>
          <w:rFonts w:asciiTheme="minorHAnsi" w:hAnsiTheme="minorHAnsi"/>
          <w:sz w:val="26"/>
          <w:szCs w:val="26"/>
        </w:rPr>
        <w:t>Trasmetto per conoscenza l’Ordine di Servizio emesso in data odierna in materia di rilascio di copia degli atti dei procedimenti civili.</w:t>
      </w:r>
    </w:p>
    <w:p w:rsidR="007F53DE" w:rsidRPr="0020251A" w:rsidRDefault="007F53DE" w:rsidP="0020251A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7F53DE" w:rsidRPr="0020251A" w:rsidRDefault="007F53DE" w:rsidP="0020251A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20251A">
        <w:rPr>
          <w:rFonts w:asciiTheme="minorHAnsi" w:hAnsiTheme="minorHAnsi"/>
          <w:sz w:val="26"/>
          <w:szCs w:val="26"/>
        </w:rPr>
        <w:t xml:space="preserve">Segnalo pertanto che qualora il servizio ritenga necessario che determinati </w:t>
      </w:r>
      <w:r w:rsidRPr="0020251A">
        <w:rPr>
          <w:rFonts w:asciiTheme="minorHAnsi" w:hAnsiTheme="minorHAnsi"/>
          <w:b/>
          <w:sz w:val="26"/>
          <w:szCs w:val="26"/>
        </w:rPr>
        <w:t>dati non siano noti ad uno o ad entrambi i genitori</w:t>
      </w:r>
      <w:r w:rsidRPr="0020251A">
        <w:rPr>
          <w:rFonts w:asciiTheme="minorHAnsi" w:hAnsiTheme="minorHAnsi"/>
          <w:sz w:val="26"/>
          <w:szCs w:val="26"/>
        </w:rPr>
        <w:t xml:space="preserve">, ed in particolare i luoghi ove i minori sono collocati, da soli o con </w:t>
      </w:r>
      <w:r w:rsidR="0020251A">
        <w:rPr>
          <w:rFonts w:asciiTheme="minorHAnsi" w:hAnsiTheme="minorHAnsi"/>
          <w:sz w:val="26"/>
          <w:szCs w:val="26"/>
        </w:rPr>
        <w:t>uno dei genitori</w:t>
      </w:r>
      <w:r w:rsidRPr="0020251A">
        <w:rPr>
          <w:rFonts w:asciiTheme="minorHAnsi" w:hAnsiTheme="minorHAnsi"/>
          <w:sz w:val="26"/>
          <w:szCs w:val="26"/>
        </w:rPr>
        <w:t xml:space="preserve">, il servizio potrà chiedere di essere </w:t>
      </w:r>
      <w:proofErr w:type="gramStart"/>
      <w:r w:rsidRPr="0020251A">
        <w:rPr>
          <w:rFonts w:asciiTheme="minorHAnsi" w:hAnsiTheme="minorHAnsi"/>
          <w:sz w:val="26"/>
          <w:szCs w:val="26"/>
        </w:rPr>
        <w:t>autorizzat</w:t>
      </w:r>
      <w:r w:rsidR="0020251A">
        <w:rPr>
          <w:rFonts w:asciiTheme="minorHAnsi" w:hAnsiTheme="minorHAnsi"/>
          <w:sz w:val="26"/>
          <w:szCs w:val="26"/>
        </w:rPr>
        <w:t>o</w:t>
      </w:r>
      <w:r w:rsidRPr="0020251A">
        <w:rPr>
          <w:rFonts w:asciiTheme="minorHAnsi" w:hAnsiTheme="minorHAnsi"/>
          <w:sz w:val="26"/>
          <w:szCs w:val="26"/>
        </w:rPr>
        <w:t xml:space="preserve">  a</w:t>
      </w:r>
      <w:proofErr w:type="gramEnd"/>
      <w:r w:rsidRPr="0020251A">
        <w:rPr>
          <w:rFonts w:asciiTheme="minorHAnsi" w:hAnsiTheme="minorHAnsi"/>
          <w:sz w:val="26"/>
          <w:szCs w:val="26"/>
        </w:rPr>
        <w:t xml:space="preserve"> non indicare nelle relazioni i nominativi degli affidatari o delle comunità e i relativi indirizzi o altri dati (ad esempio la scuola) che consentano una localizzazione del minore.</w:t>
      </w:r>
    </w:p>
    <w:p w:rsidR="007F53DE" w:rsidRPr="0020251A" w:rsidRDefault="007F53DE" w:rsidP="0020251A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20251A">
        <w:rPr>
          <w:rFonts w:asciiTheme="minorHAnsi" w:hAnsiTheme="minorHAnsi"/>
          <w:sz w:val="26"/>
          <w:szCs w:val="26"/>
        </w:rPr>
        <w:t xml:space="preserve">Provvederà pertanto direttamente il servizio, qualora debba allegare relazioni delle comunità (o, come nel caso sopra indicato, della scuola), a </w:t>
      </w:r>
      <w:proofErr w:type="spellStart"/>
      <w:r w:rsidRPr="0020251A">
        <w:rPr>
          <w:rFonts w:asciiTheme="minorHAnsi" w:hAnsiTheme="minorHAnsi"/>
          <w:i/>
          <w:sz w:val="26"/>
          <w:szCs w:val="26"/>
        </w:rPr>
        <w:t>omissare</w:t>
      </w:r>
      <w:proofErr w:type="spellEnd"/>
      <w:r w:rsidRPr="0020251A">
        <w:rPr>
          <w:rFonts w:asciiTheme="minorHAnsi" w:hAnsiTheme="minorHAnsi"/>
          <w:sz w:val="26"/>
          <w:szCs w:val="26"/>
        </w:rPr>
        <w:t xml:space="preserve"> </w:t>
      </w:r>
      <w:r w:rsidR="00A75874" w:rsidRPr="0020251A">
        <w:rPr>
          <w:rFonts w:asciiTheme="minorHAnsi" w:hAnsiTheme="minorHAnsi"/>
          <w:sz w:val="26"/>
          <w:szCs w:val="26"/>
        </w:rPr>
        <w:t>intestazioni, firme e indirizzi.</w:t>
      </w:r>
    </w:p>
    <w:p w:rsidR="00A75874" w:rsidRPr="0020251A" w:rsidRDefault="00A75874" w:rsidP="0020251A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A75874" w:rsidRPr="0020251A" w:rsidRDefault="00A75874" w:rsidP="0020251A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20251A">
        <w:rPr>
          <w:rFonts w:asciiTheme="minorHAnsi" w:hAnsiTheme="minorHAnsi"/>
          <w:sz w:val="26"/>
          <w:szCs w:val="26"/>
        </w:rPr>
        <w:t xml:space="preserve">Come evidenziato nell’ordine di servizio, qualora invece il servizio venga a conoscenza di </w:t>
      </w:r>
      <w:r w:rsidRPr="0020251A">
        <w:rPr>
          <w:rFonts w:asciiTheme="minorHAnsi" w:hAnsiTheme="minorHAnsi"/>
          <w:b/>
          <w:sz w:val="26"/>
          <w:szCs w:val="26"/>
        </w:rPr>
        <w:t>fatti costituenti reato</w:t>
      </w:r>
      <w:r w:rsidRPr="0020251A">
        <w:rPr>
          <w:rFonts w:asciiTheme="minorHAnsi" w:hAnsiTheme="minorHAnsi"/>
          <w:sz w:val="26"/>
          <w:szCs w:val="26"/>
        </w:rPr>
        <w:t xml:space="preserve"> rispetto ai quali i soggetti coinvolti siano parti del procedimento civile pendente presso il Tribunale per i minorenni (generalmente uno o entrambi i genitori) e gli stessi non siano a conoscenza dell’indagine in corso, è necessario che tali relazioni </w:t>
      </w:r>
      <w:r w:rsidRPr="0020251A">
        <w:rPr>
          <w:rFonts w:asciiTheme="minorHAnsi" w:hAnsiTheme="minorHAnsi"/>
          <w:sz w:val="26"/>
          <w:szCs w:val="26"/>
          <w:u w:val="single"/>
        </w:rPr>
        <w:t>siano inviate alla Procura della Repubblica presso il Tribunale per i Minorenni</w:t>
      </w:r>
      <w:r w:rsidRPr="0020251A">
        <w:rPr>
          <w:rFonts w:asciiTheme="minorHAnsi" w:hAnsiTheme="minorHAnsi"/>
          <w:sz w:val="26"/>
          <w:szCs w:val="26"/>
        </w:rPr>
        <w:t xml:space="preserve">, evidenziando la presenza di indagini in corso, così consentendo all’organo inquirente di verificare con la Autorità Giudiziaria procedente quando procedere con la </w:t>
      </w:r>
      <w:proofErr w:type="spellStart"/>
      <w:r w:rsidRPr="0020251A">
        <w:rPr>
          <w:rFonts w:asciiTheme="minorHAnsi" w:hAnsiTheme="minorHAnsi"/>
          <w:i/>
          <w:sz w:val="26"/>
          <w:szCs w:val="26"/>
        </w:rPr>
        <w:t>discovery</w:t>
      </w:r>
      <w:proofErr w:type="spellEnd"/>
      <w:r w:rsidRPr="0020251A">
        <w:rPr>
          <w:rFonts w:asciiTheme="minorHAnsi" w:hAnsiTheme="minorHAnsi"/>
          <w:sz w:val="26"/>
          <w:szCs w:val="26"/>
        </w:rPr>
        <w:t xml:space="preserve"> degli atti e/o quando depositare una richiesta per l’emissione d</w:t>
      </w:r>
      <w:r w:rsidR="006C3E6A">
        <w:rPr>
          <w:rFonts w:asciiTheme="minorHAnsi" w:hAnsiTheme="minorHAnsi"/>
          <w:sz w:val="26"/>
          <w:szCs w:val="26"/>
        </w:rPr>
        <w:t>i</w:t>
      </w:r>
      <w:r w:rsidRPr="0020251A">
        <w:rPr>
          <w:rFonts w:asciiTheme="minorHAnsi" w:hAnsiTheme="minorHAnsi"/>
          <w:sz w:val="26"/>
          <w:szCs w:val="26"/>
        </w:rPr>
        <w:t xml:space="preserve"> provvedimenti urgenti </w:t>
      </w:r>
      <w:r w:rsidRPr="0020251A">
        <w:rPr>
          <w:rFonts w:asciiTheme="minorHAnsi" w:hAnsiTheme="minorHAnsi"/>
          <w:i/>
          <w:sz w:val="26"/>
          <w:szCs w:val="26"/>
        </w:rPr>
        <w:t>inaudita altera parte</w:t>
      </w:r>
      <w:r w:rsidRPr="0020251A">
        <w:rPr>
          <w:rFonts w:asciiTheme="minorHAnsi" w:hAnsiTheme="minorHAnsi"/>
          <w:sz w:val="26"/>
          <w:szCs w:val="26"/>
        </w:rPr>
        <w:t>.</w:t>
      </w:r>
    </w:p>
    <w:p w:rsidR="0020251A" w:rsidRPr="0020251A" w:rsidRDefault="0020251A" w:rsidP="0020251A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A75874" w:rsidRPr="0020251A" w:rsidRDefault="00A75874" w:rsidP="0020251A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20251A">
        <w:rPr>
          <w:rFonts w:asciiTheme="minorHAnsi" w:hAnsiTheme="minorHAnsi"/>
          <w:sz w:val="26"/>
          <w:szCs w:val="26"/>
        </w:rPr>
        <w:lastRenderedPageBreak/>
        <w:t>Colgo l’occasione per ribadire che le segnalazioni e le relazioni chieste ai Servizi So</w:t>
      </w:r>
      <w:r w:rsidR="0096240B">
        <w:rPr>
          <w:rFonts w:asciiTheme="minorHAnsi" w:hAnsiTheme="minorHAnsi"/>
          <w:sz w:val="26"/>
          <w:szCs w:val="26"/>
        </w:rPr>
        <w:t>ciali sono atti del procedimento</w:t>
      </w:r>
      <w:bookmarkStart w:id="0" w:name="_GoBack"/>
      <w:bookmarkEnd w:id="0"/>
      <w:r w:rsidRPr="0020251A">
        <w:rPr>
          <w:rFonts w:asciiTheme="minorHAnsi" w:hAnsiTheme="minorHAnsi"/>
          <w:sz w:val="26"/>
          <w:szCs w:val="26"/>
        </w:rPr>
        <w:t xml:space="preserve"> civile e </w:t>
      </w:r>
      <w:r w:rsidRPr="0020251A">
        <w:rPr>
          <w:rFonts w:asciiTheme="minorHAnsi" w:hAnsiTheme="minorHAnsi"/>
          <w:b/>
          <w:sz w:val="26"/>
          <w:szCs w:val="26"/>
        </w:rPr>
        <w:t>non possono pertanto essere esibite o rilasciate direttamente agli interessati ed ai relativi legali da parte dei servizi sociali</w:t>
      </w:r>
      <w:r w:rsidRPr="0020251A">
        <w:rPr>
          <w:rFonts w:asciiTheme="minorHAnsi" w:hAnsiTheme="minorHAnsi"/>
          <w:sz w:val="26"/>
          <w:szCs w:val="26"/>
        </w:rPr>
        <w:t>.</w:t>
      </w:r>
    </w:p>
    <w:p w:rsidR="00A75874" w:rsidRPr="0020251A" w:rsidRDefault="00A75874" w:rsidP="0020251A">
      <w:pPr>
        <w:ind w:firstLine="708"/>
        <w:jc w:val="both"/>
        <w:rPr>
          <w:sz w:val="26"/>
          <w:szCs w:val="26"/>
        </w:rPr>
      </w:pPr>
      <w:r w:rsidRPr="0020251A">
        <w:rPr>
          <w:rFonts w:asciiTheme="minorHAnsi" w:hAnsiTheme="minorHAnsi"/>
          <w:sz w:val="26"/>
          <w:szCs w:val="26"/>
        </w:rPr>
        <w:t xml:space="preserve">L’accesso agli atti e il rilascio di copie trovano la loro sede nell’art 76 </w:t>
      </w:r>
      <w:proofErr w:type="spellStart"/>
      <w:r w:rsidRPr="0020251A">
        <w:rPr>
          <w:rFonts w:asciiTheme="minorHAnsi" w:hAnsiTheme="minorHAnsi"/>
          <w:sz w:val="26"/>
          <w:szCs w:val="26"/>
        </w:rPr>
        <w:t>Disp</w:t>
      </w:r>
      <w:proofErr w:type="spellEnd"/>
      <w:r w:rsidRPr="0020251A">
        <w:rPr>
          <w:rFonts w:asciiTheme="minorHAnsi" w:hAnsiTheme="minorHAnsi"/>
          <w:sz w:val="26"/>
          <w:szCs w:val="26"/>
        </w:rPr>
        <w:t xml:space="preserve">. </w:t>
      </w:r>
      <w:proofErr w:type="spellStart"/>
      <w:r w:rsidRPr="0020251A">
        <w:rPr>
          <w:rFonts w:asciiTheme="minorHAnsi" w:hAnsiTheme="minorHAnsi"/>
          <w:sz w:val="26"/>
          <w:szCs w:val="26"/>
        </w:rPr>
        <w:t>Att</w:t>
      </w:r>
      <w:proofErr w:type="spellEnd"/>
      <w:r w:rsidRPr="0020251A">
        <w:rPr>
          <w:rFonts w:asciiTheme="minorHAnsi" w:hAnsiTheme="minorHAnsi"/>
          <w:sz w:val="26"/>
          <w:szCs w:val="26"/>
        </w:rPr>
        <w:t>. del Codice di Procedura Civile e la materia è strettamente connessa alla disciplina sui diritti di copia ed il rilascio autonomo delle relazioni comporta un evidente danno erariale</w:t>
      </w:r>
      <w:r w:rsidR="0020251A" w:rsidRPr="0020251A">
        <w:rPr>
          <w:rFonts w:asciiTheme="minorHAnsi" w:hAnsiTheme="minorHAnsi"/>
          <w:sz w:val="26"/>
          <w:szCs w:val="26"/>
        </w:rPr>
        <w:t>.</w:t>
      </w:r>
      <w:r w:rsidRPr="0020251A">
        <w:rPr>
          <w:sz w:val="26"/>
          <w:szCs w:val="26"/>
        </w:rPr>
        <w:t xml:space="preserve"> </w:t>
      </w:r>
    </w:p>
    <w:p w:rsidR="00B0772D" w:rsidRDefault="00B0772D">
      <w:pPr>
        <w:jc w:val="center"/>
        <w:rPr>
          <w:rFonts w:ascii="Calibri" w:hAnsi="Calibri"/>
          <w:sz w:val="26"/>
        </w:rPr>
      </w:pPr>
    </w:p>
    <w:p w:rsidR="00A90152" w:rsidRPr="001158E1" w:rsidRDefault="008A55AE">
      <w:pPr>
        <w:spacing w:line="360" w:lineRule="atLeast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A03887" w:rsidRPr="001158E1" w:rsidTr="00A03887">
        <w:tc>
          <w:tcPr>
            <w:tcW w:w="4889" w:type="dxa"/>
          </w:tcPr>
          <w:p w:rsidR="00A03887" w:rsidRPr="001158E1" w:rsidRDefault="00A03887" w:rsidP="00A03887">
            <w:pPr>
              <w:pStyle w:val="Corpotesto"/>
              <w:rPr>
                <w:rFonts w:ascii="Calibri" w:hAnsi="Calibri"/>
                <w:sz w:val="26"/>
              </w:rPr>
            </w:pPr>
          </w:p>
        </w:tc>
        <w:tc>
          <w:tcPr>
            <w:tcW w:w="4889" w:type="dxa"/>
          </w:tcPr>
          <w:p w:rsidR="00A03887" w:rsidRPr="008A55AE" w:rsidRDefault="00A03887" w:rsidP="00A03887">
            <w:pPr>
              <w:jc w:val="center"/>
              <w:rPr>
                <w:rFonts w:ascii="Calibri" w:hAnsi="Calibri"/>
                <w:sz w:val="28"/>
              </w:rPr>
            </w:pPr>
            <w:r w:rsidRPr="008A55AE">
              <w:rPr>
                <w:rFonts w:ascii="Calibri" w:hAnsi="Calibri"/>
                <w:sz w:val="28"/>
              </w:rPr>
              <w:t xml:space="preserve">Il </w:t>
            </w:r>
            <w:r w:rsidR="008A55AE" w:rsidRPr="008A55AE">
              <w:rPr>
                <w:rFonts w:ascii="Calibri" w:hAnsi="Calibri"/>
                <w:sz w:val="28"/>
              </w:rPr>
              <w:t>Presidente</w:t>
            </w:r>
          </w:p>
          <w:p w:rsidR="00A03887" w:rsidRPr="001158E1" w:rsidRDefault="00A03887" w:rsidP="00A03887">
            <w:pPr>
              <w:pStyle w:val="Corpotesto"/>
              <w:jc w:val="center"/>
              <w:rPr>
                <w:rFonts w:ascii="Calibri" w:hAnsi="Calibri"/>
                <w:i/>
                <w:sz w:val="26"/>
              </w:rPr>
            </w:pPr>
            <w:r w:rsidRPr="001158E1">
              <w:rPr>
                <w:rFonts w:ascii="Calibri" w:hAnsi="Calibri"/>
                <w:i/>
                <w:sz w:val="26"/>
              </w:rPr>
              <w:t xml:space="preserve">- dr </w:t>
            </w:r>
            <w:smartTag w:uri="urn:schemas-microsoft-com:office:smarttags" w:element="PersonName">
              <w:smartTagPr>
                <w:attr w:name="ProductID" w:val="Luca Villa"/>
              </w:smartTagPr>
              <w:r w:rsidRPr="001158E1">
                <w:rPr>
                  <w:rFonts w:ascii="Calibri" w:hAnsi="Calibri"/>
                  <w:i/>
                  <w:sz w:val="26"/>
                </w:rPr>
                <w:t>Luca Villa</w:t>
              </w:r>
            </w:smartTag>
            <w:r w:rsidRPr="001158E1">
              <w:rPr>
                <w:rFonts w:ascii="Calibri" w:hAnsi="Calibri"/>
                <w:i/>
                <w:sz w:val="26"/>
              </w:rPr>
              <w:t xml:space="preserve"> -</w:t>
            </w:r>
          </w:p>
        </w:tc>
      </w:tr>
    </w:tbl>
    <w:p w:rsidR="00A90152" w:rsidRPr="001158E1" w:rsidRDefault="00A90152" w:rsidP="00A03887">
      <w:pPr>
        <w:spacing w:line="360" w:lineRule="atLeast"/>
        <w:jc w:val="both"/>
        <w:rPr>
          <w:rFonts w:ascii="Calibri" w:hAnsi="Calibri"/>
          <w:sz w:val="22"/>
        </w:rPr>
      </w:pPr>
    </w:p>
    <w:sectPr w:rsidR="00A90152" w:rsidRPr="001158E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89" w:rsidRDefault="000B0E89">
      <w:r>
        <w:separator/>
      </w:r>
    </w:p>
  </w:endnote>
  <w:endnote w:type="continuationSeparator" w:id="0">
    <w:p w:rsidR="000B0E89" w:rsidRDefault="000B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52" w:rsidRDefault="00A90152">
    <w:pPr>
      <w:pStyle w:val="Pidipagina"/>
      <w:pBdr>
        <w:top w:val="single" w:sz="4" w:space="1" w:color="auto"/>
      </w:pBdr>
      <w:jc w:val="center"/>
      <w:rPr>
        <w:i/>
        <w:sz w:val="22"/>
      </w:rPr>
    </w:pPr>
    <w:r>
      <w:rPr>
        <w:i/>
        <w:sz w:val="22"/>
      </w:rPr>
      <w:t xml:space="preserve">Dr </w:t>
    </w:r>
    <w:smartTag w:uri="urn:schemas-microsoft-com:office:smarttags" w:element="PersonName">
      <w:smartTagPr>
        <w:attr w:name="ProductID" w:val="Luca Villa"/>
      </w:smartTagPr>
      <w:r>
        <w:rPr>
          <w:i/>
          <w:sz w:val="22"/>
        </w:rPr>
        <w:t>Luca Villa</w:t>
      </w:r>
    </w:smartTag>
    <w:r>
      <w:rPr>
        <w:i/>
        <w:sz w:val="22"/>
      </w:rPr>
      <w:t xml:space="preserve"> – Tribunale per i Minorenni di </w:t>
    </w:r>
    <w:r w:rsidR="008A55AE">
      <w:rPr>
        <w:i/>
        <w:sz w:val="22"/>
      </w:rPr>
      <w:t>Genova</w:t>
    </w:r>
    <w:r>
      <w:rPr>
        <w:i/>
        <w:sz w:val="22"/>
      </w:rPr>
      <w:t xml:space="preserve"> </w:t>
    </w:r>
    <w:proofErr w:type="spellStart"/>
    <w:r>
      <w:rPr>
        <w:i/>
        <w:sz w:val="22"/>
      </w:rPr>
      <w:t>tel</w:t>
    </w:r>
    <w:proofErr w:type="spellEnd"/>
    <w:r>
      <w:rPr>
        <w:i/>
        <w:sz w:val="22"/>
      </w:rPr>
      <w:t xml:space="preserve"> 0</w:t>
    </w:r>
    <w:r w:rsidR="008A55AE">
      <w:rPr>
        <w:i/>
        <w:sz w:val="22"/>
      </w:rPr>
      <w:t>10</w:t>
    </w:r>
    <w:r>
      <w:rPr>
        <w:i/>
        <w:sz w:val="22"/>
      </w:rPr>
      <w:t>/</w:t>
    </w:r>
    <w:r w:rsidR="008A55AE">
      <w:rPr>
        <w:i/>
        <w:sz w:val="22"/>
      </w:rPr>
      <w:t xml:space="preserve"> 5701383</w:t>
    </w:r>
    <w:r>
      <w:rPr>
        <w:i/>
        <w:sz w:val="22"/>
      </w:rPr>
      <w:t xml:space="preserve">, </w:t>
    </w:r>
    <w:proofErr w:type="spellStart"/>
    <w:r>
      <w:rPr>
        <w:i/>
        <w:sz w:val="22"/>
      </w:rPr>
      <w:t>segr</w:t>
    </w:r>
    <w:proofErr w:type="spellEnd"/>
    <w:r>
      <w:rPr>
        <w:i/>
        <w:sz w:val="22"/>
      </w:rPr>
      <w:t>. 0</w:t>
    </w:r>
    <w:r w:rsidR="008A55AE">
      <w:rPr>
        <w:i/>
        <w:sz w:val="22"/>
      </w:rPr>
      <w:t>10</w:t>
    </w:r>
    <w:r>
      <w:rPr>
        <w:i/>
        <w:sz w:val="22"/>
      </w:rPr>
      <w:t>/</w:t>
    </w:r>
    <w:r w:rsidR="00B0772D">
      <w:rPr>
        <w:i/>
        <w:sz w:val="22"/>
      </w:rPr>
      <w:t>59619267</w:t>
    </w:r>
  </w:p>
  <w:p w:rsidR="00A90152" w:rsidRDefault="00A901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89" w:rsidRDefault="000B0E89">
      <w:r>
        <w:separator/>
      </w:r>
    </w:p>
  </w:footnote>
  <w:footnote w:type="continuationSeparator" w:id="0">
    <w:p w:rsidR="000B0E89" w:rsidRDefault="000B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18E3"/>
    <w:multiLevelType w:val="singleLevel"/>
    <w:tmpl w:val="03263E56"/>
    <w:lvl w:ilvl="0">
      <w:start w:val="8"/>
      <w:numFmt w:val="bullet"/>
      <w:lvlText w:val="-"/>
      <w:lvlJc w:val="left"/>
      <w:pPr>
        <w:tabs>
          <w:tab w:val="num" w:pos="6345"/>
        </w:tabs>
        <w:ind w:left="6345" w:hanging="360"/>
      </w:pPr>
      <w:rPr>
        <w:rFonts w:ascii="Times New Roman" w:hAnsi="Times New Roman" w:hint="default"/>
      </w:rPr>
    </w:lvl>
  </w:abstractNum>
  <w:abstractNum w:abstractNumId="1" w15:restartNumberingAfterBreak="0">
    <w:nsid w:val="21E21C1D"/>
    <w:multiLevelType w:val="hybridMultilevel"/>
    <w:tmpl w:val="7876DB10"/>
    <w:lvl w:ilvl="0" w:tplc="A04CED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4C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2F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E5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C6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A87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86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40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FCF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E"/>
    <w:rsid w:val="000332AF"/>
    <w:rsid w:val="000B0E89"/>
    <w:rsid w:val="001158E1"/>
    <w:rsid w:val="0019206E"/>
    <w:rsid w:val="0020251A"/>
    <w:rsid w:val="00401D3B"/>
    <w:rsid w:val="00596F99"/>
    <w:rsid w:val="006C3E6A"/>
    <w:rsid w:val="007F53DE"/>
    <w:rsid w:val="008A55AE"/>
    <w:rsid w:val="0096240B"/>
    <w:rsid w:val="009B3509"/>
    <w:rsid w:val="00A03887"/>
    <w:rsid w:val="00A47C66"/>
    <w:rsid w:val="00A75874"/>
    <w:rsid w:val="00A90152"/>
    <w:rsid w:val="00B0772D"/>
    <w:rsid w:val="00B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3187-CDE0-4C2E-AE5B-6BF3ED94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Arial" w:hAnsi="Arial"/>
      <w:b/>
      <w:bCs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sz w:val="4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Comic Sans MS" w:hAnsi="Comic Sans MS"/>
      <w:b/>
      <w:bCs/>
      <w:sz w:val="22"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line="360" w:lineRule="atLeast"/>
      <w:jc w:val="both"/>
    </w:pPr>
    <w:rPr>
      <w:rFonts w:ascii="Comic Sans MS" w:hAnsi="Comic Sans MS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b/>
      <w:sz w:val="36"/>
    </w:rPr>
  </w:style>
  <w:style w:type="table" w:styleId="Grigliatabella">
    <w:name w:val="Table Grid"/>
    <w:basedOn w:val="Tabellanormale"/>
    <w:uiPriority w:val="59"/>
    <w:rsid w:val="008A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5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.villa\Documents\Modelli%20di%20Office%20personalizzati\Missiva%20Presidente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Missiva Presidente generica</Template>
  <TotalTime>31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Luca Villa</dc:creator>
  <cp:keywords/>
  <dc:description/>
  <cp:lastModifiedBy>Luca Villa</cp:lastModifiedBy>
  <cp:revision>2</cp:revision>
  <cp:lastPrinted>2019-02-13T12:49:00Z</cp:lastPrinted>
  <dcterms:created xsi:type="dcterms:W3CDTF">2019-02-13T11:58:00Z</dcterms:created>
  <dcterms:modified xsi:type="dcterms:W3CDTF">2019-02-13T12:54:00Z</dcterms:modified>
</cp:coreProperties>
</file>