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37B" w:rsidRDefault="0022337B" w:rsidP="007C46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>
        <w:rPr>
          <w:rFonts w:ascii="Times New Roman" w:eastAsia="Times New Roman" w:hAnsi="Times New Roman" w:cs="Times New Roman"/>
          <w:b/>
          <w:bCs/>
          <w:noProof/>
          <w:sz w:val="40"/>
          <w:szCs w:val="4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2731770</wp:posOffset>
            </wp:positionH>
            <wp:positionV relativeFrom="paragraph">
              <wp:posOffset>-540385</wp:posOffset>
            </wp:positionV>
            <wp:extent cx="714375" cy="800100"/>
            <wp:effectExtent l="0" t="0" r="9525" b="0"/>
            <wp:wrapSquare wrapText="left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67842" w:rsidRPr="00312D7A" w:rsidRDefault="00467842" w:rsidP="007C467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</w:pPr>
      <w:r w:rsidRPr="00312D7A">
        <w:rPr>
          <w:rFonts w:ascii="Times New Roman" w:eastAsia="Times New Roman" w:hAnsi="Times New Roman" w:cs="Times New Roman"/>
          <w:b/>
          <w:bCs/>
          <w:sz w:val="40"/>
          <w:szCs w:val="40"/>
          <w:lang w:eastAsia="it-IT"/>
        </w:rPr>
        <w:t>PROCURA DELLA REPUBBLICA DI GENOVA</w:t>
      </w:r>
    </w:p>
    <w:p w:rsidR="008F7E95" w:rsidRPr="002516AA" w:rsidRDefault="00312D7A" w:rsidP="00312D7A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                                 </w:t>
      </w:r>
      <w:r w:rsidR="002516AA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 </w:t>
      </w:r>
      <w:r w:rsidR="002516AA" w:rsidRPr="002516AA">
        <w:rPr>
          <w:rFonts w:ascii="Times New Roman" w:eastAsia="Times New Roman" w:hAnsi="Times New Roman" w:cs="Times New Roman"/>
          <w:b/>
          <w:sz w:val="36"/>
          <w:szCs w:val="36"/>
          <w:lang w:eastAsia="it-IT"/>
        </w:rPr>
        <w:t>Ufficio Spese di Giustizia</w:t>
      </w:r>
    </w:p>
    <w:p w:rsidR="008F7E95" w:rsidRPr="008F7E95" w:rsidRDefault="008F7E95" w:rsidP="00312D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24"/>
          <w:lang w:eastAsia="it-IT"/>
        </w:rPr>
      </w:pPr>
      <w:r w:rsidRPr="008F7E95">
        <w:rPr>
          <w:rFonts w:ascii="Times New Roman" w:eastAsia="Times New Roman" w:hAnsi="Times New Roman" w:cs="Times New Roman"/>
          <w:sz w:val="24"/>
          <w:szCs w:val="24"/>
          <w:lang w:eastAsia="it-IT"/>
        </w:rPr>
        <w:t>Palazzo di giustizia</w:t>
      </w:r>
    </w:p>
    <w:p w:rsidR="008F7E95" w:rsidRPr="008F7E95" w:rsidRDefault="008F7E95" w:rsidP="00312D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7E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Piazza </w:t>
      </w:r>
      <w:proofErr w:type="spellStart"/>
      <w:r w:rsidRPr="008F7E95">
        <w:rPr>
          <w:rFonts w:ascii="Times New Roman" w:eastAsia="Times New Roman" w:hAnsi="Times New Roman" w:cs="Times New Roman"/>
          <w:sz w:val="24"/>
          <w:szCs w:val="24"/>
          <w:lang w:eastAsia="it-IT"/>
        </w:rPr>
        <w:t>Portoria</w:t>
      </w:r>
      <w:proofErr w:type="spellEnd"/>
      <w:r w:rsidRPr="008F7E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n. 1 – 16121 Genova - tel. 010569.2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728 / 2</w:t>
      </w:r>
      <w:r w:rsidRPr="008F7E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859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22100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2978</w:t>
      </w:r>
    </w:p>
    <w:p w:rsidR="00AA025A" w:rsidRDefault="008F7E95" w:rsidP="00312D7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  <w:r w:rsidRPr="008F7E95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e-mail: </w:t>
      </w:r>
      <w:hyperlink r:id="rId7" w:history="1">
        <w:r w:rsidRPr="008F7E95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spesegiustizia.procura.genova@giustizia.it</w:t>
        </w:r>
      </w:hyperlink>
    </w:p>
    <w:p w:rsidR="008F7E95" w:rsidRDefault="008F7E95" w:rsidP="00DA159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</w:pPr>
    </w:p>
    <w:p w:rsidR="00A26696" w:rsidRPr="00DA1598" w:rsidRDefault="00467842" w:rsidP="00DA1598">
      <w:pPr>
        <w:spacing w:after="0"/>
        <w:jc w:val="center"/>
        <w:rPr>
          <w:sz w:val="32"/>
          <w:szCs w:val="32"/>
        </w:rPr>
      </w:pPr>
      <w:r w:rsidRPr="00DA159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>Liquidazione delle spettanze agli</w:t>
      </w:r>
      <w:r w:rsidR="00A26696" w:rsidRPr="00DA1598">
        <w:rPr>
          <w:rFonts w:ascii="Times New Roman" w:eastAsia="Times New Roman" w:hAnsi="Times New Roman" w:cs="Times New Roman"/>
          <w:b/>
          <w:bCs/>
          <w:sz w:val="32"/>
          <w:szCs w:val="32"/>
          <w:lang w:eastAsia="it-IT"/>
        </w:rPr>
        <w:t xml:space="preserve"> ausiliari del magistrato</w:t>
      </w:r>
    </w:p>
    <w:p w:rsidR="00A26696" w:rsidRPr="00DA1598" w:rsidRDefault="00A26696" w:rsidP="007C467E">
      <w:pPr>
        <w:spacing w:after="0"/>
        <w:jc w:val="center"/>
        <w:rPr>
          <w:sz w:val="32"/>
          <w:szCs w:val="32"/>
        </w:rPr>
      </w:pPr>
      <w:r w:rsidRPr="00DA1598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it-IT"/>
        </w:rPr>
        <w:t>(periti, consulenti tecnici)</w:t>
      </w:r>
    </w:p>
    <w:p w:rsidR="00A26696" w:rsidRDefault="00A26696" w:rsidP="007C467E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01095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artt. 49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- 57 D.P.R. 30/05/2002, n. 115</w:t>
      </w:r>
      <w:r w:rsidR="00537CF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-</w:t>
      </w:r>
    </w:p>
    <w:p w:rsidR="00AA025A" w:rsidRDefault="00AA025A" w:rsidP="005E5E6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</w:pPr>
    </w:p>
    <w:p w:rsidR="005E5E6C" w:rsidRPr="00421C16" w:rsidRDefault="00A02390" w:rsidP="005E5E6C">
      <w:pP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</w:pPr>
      <w:r w:rsidRPr="00421C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Domanda di liquidazione e decadenza</w:t>
      </w:r>
    </w:p>
    <w:p w:rsidR="00CD0CD6" w:rsidRPr="005E5E6C" w:rsidRDefault="00CD0CD6" w:rsidP="00451AC3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it-IT"/>
        </w:rPr>
      </w:pPr>
      <w:r w:rsidRPr="00CD0CD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La richiesta di liquidazione compensi va depositata</w:t>
      </w:r>
      <w:r w:rsidR="005C22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 pena di decadenza</w:t>
      </w:r>
      <w:r w:rsidRPr="00CD0CD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451AC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entro</w:t>
      </w:r>
      <w:r w:rsidRPr="00CD0CD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A0239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100 giorni</w:t>
      </w:r>
      <w:r w:rsidRPr="00CD0CD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dal compimento delle operazioni peritali</w:t>
      </w:r>
      <w:r w:rsidR="005C226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CD0CD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(art. 71 DPR 115/2002)</w:t>
      </w:r>
      <w:r w:rsidR="003849F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all’Ufficio Spese di Giustizia – piano 8° stanza 15-19</w:t>
      </w:r>
      <w:r w:rsidR="0022100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oppure inviata via </w:t>
      </w:r>
      <w:proofErr w:type="spellStart"/>
      <w:r w:rsidR="0022100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pec</w:t>
      </w:r>
      <w:proofErr w:type="spellEnd"/>
      <w:r w:rsidR="0022100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 seguente indirizzo: </w:t>
      </w:r>
      <w:r w:rsidR="00221005" w:rsidRPr="0022100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spesedigiustizia.procura.genova@giustizia.it</w:t>
      </w:r>
    </w:p>
    <w:p w:rsidR="00DC2635" w:rsidRDefault="00F02FC5" w:rsidP="005C2261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Nella domanda deve essere indicato chiaramente il numero del procedimento </w:t>
      </w:r>
      <w:r w:rsidR="00DA1598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al quale si riferisce l’istanza, il nome del magistrato che ha conferito l’incarico e l’importo richiesto (specificando imponibile + Iva se dovuta).</w:t>
      </w:r>
    </w:p>
    <w:p w:rsidR="00DC2635" w:rsidRDefault="00E84119" w:rsidP="00DC263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hAnsi="Times New Roman" w:cs="Times New Roman"/>
          <w:sz w:val="24"/>
          <w:szCs w:val="24"/>
        </w:rPr>
        <w:t xml:space="preserve">All'istanza    dovranno essere </w:t>
      </w:r>
      <w:r w:rsidRPr="00A02390">
        <w:rPr>
          <w:rFonts w:ascii="Times New Roman" w:hAnsi="Times New Roman" w:cs="Times New Roman"/>
          <w:b/>
          <w:sz w:val="24"/>
          <w:szCs w:val="24"/>
        </w:rPr>
        <w:t>allegati</w:t>
      </w:r>
      <w:r>
        <w:rPr>
          <w:rFonts w:ascii="Times New Roman" w:hAnsi="Times New Roman" w:cs="Times New Roman"/>
          <w:sz w:val="24"/>
          <w:szCs w:val="24"/>
        </w:rPr>
        <w:t xml:space="preserve">  i seguenti</w:t>
      </w:r>
      <w:r w:rsidR="00DC26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documenti</w:t>
      </w:r>
      <w:r w:rsidR="00DC2635">
        <w:rPr>
          <w:rFonts w:ascii="Times New Roman" w:hAnsi="Times New Roman" w:cs="Times New Roman"/>
          <w:sz w:val="24"/>
          <w:szCs w:val="24"/>
        </w:rPr>
        <w:t>:</w:t>
      </w:r>
    </w:p>
    <w:p w:rsidR="00DC2635" w:rsidRPr="00B42CAB" w:rsidRDefault="00DC2635" w:rsidP="00B42CA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CAB">
        <w:rPr>
          <w:rFonts w:ascii="Times New Roman" w:hAnsi="Times New Roman" w:cs="Times New Roman"/>
          <w:sz w:val="24"/>
          <w:szCs w:val="24"/>
        </w:rPr>
        <w:t>Verbale di nomina del consulente</w:t>
      </w:r>
    </w:p>
    <w:p w:rsidR="00DC2635" w:rsidRPr="00B42CAB" w:rsidRDefault="00DC2635" w:rsidP="00B42CA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CAB">
        <w:rPr>
          <w:rFonts w:ascii="Times New Roman" w:hAnsi="Times New Roman" w:cs="Times New Roman"/>
          <w:sz w:val="24"/>
          <w:szCs w:val="24"/>
        </w:rPr>
        <w:t>Fotocopia della prima pagina della consulenza con il timbro di deposito rilasciata al consulente dalla Segreteria del PM al momento del deposito della consulenza</w:t>
      </w:r>
      <w:r w:rsidR="00CF3FFB">
        <w:rPr>
          <w:rFonts w:ascii="Times New Roman" w:hAnsi="Times New Roman" w:cs="Times New Roman"/>
          <w:sz w:val="24"/>
          <w:szCs w:val="24"/>
        </w:rPr>
        <w:t xml:space="preserve"> </w:t>
      </w:r>
      <w:r w:rsidRPr="00B42CAB">
        <w:rPr>
          <w:rFonts w:ascii="Times New Roman" w:hAnsi="Times New Roman" w:cs="Times New Roman"/>
          <w:sz w:val="24"/>
          <w:szCs w:val="24"/>
        </w:rPr>
        <w:t xml:space="preserve"> (L’originale della consulenza va depositata nella Segreteria del PM, la richiesta di liquidazione compenso all’Ufficio Spese di Giustizia)</w:t>
      </w:r>
    </w:p>
    <w:p w:rsidR="00DC2635" w:rsidRPr="00B42CAB" w:rsidRDefault="00DC2635" w:rsidP="00B42CA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CAB">
        <w:rPr>
          <w:rFonts w:ascii="Times New Roman" w:hAnsi="Times New Roman" w:cs="Times New Roman"/>
          <w:sz w:val="24"/>
          <w:szCs w:val="24"/>
        </w:rPr>
        <w:t xml:space="preserve">Gli originali delle spese di cui si chiede il rimborso (per motivi contabili  </w:t>
      </w:r>
      <w:r w:rsidR="00E84119" w:rsidRPr="00B42CAB">
        <w:rPr>
          <w:rFonts w:ascii="Times New Roman" w:hAnsi="Times New Roman" w:cs="Times New Roman"/>
          <w:sz w:val="24"/>
          <w:szCs w:val="24"/>
        </w:rPr>
        <w:t xml:space="preserve">devono essere depositati gli </w:t>
      </w:r>
      <w:r w:rsidR="00E84119" w:rsidRPr="00B42CAB">
        <w:rPr>
          <w:rFonts w:ascii="Times New Roman" w:hAnsi="Times New Roman" w:cs="Times New Roman"/>
          <w:b/>
          <w:sz w:val="24"/>
          <w:szCs w:val="24"/>
        </w:rPr>
        <w:t>originali</w:t>
      </w:r>
      <w:r w:rsidRPr="00B42CAB">
        <w:rPr>
          <w:rFonts w:ascii="Times New Roman" w:hAnsi="Times New Roman" w:cs="Times New Roman"/>
          <w:sz w:val="24"/>
          <w:szCs w:val="24"/>
        </w:rPr>
        <w:t xml:space="preserve"> </w:t>
      </w:r>
      <w:r w:rsidR="005C2261" w:rsidRPr="00B42CAB">
        <w:rPr>
          <w:rFonts w:ascii="Times New Roman" w:hAnsi="Times New Roman" w:cs="Times New Roman"/>
          <w:sz w:val="24"/>
          <w:szCs w:val="24"/>
        </w:rPr>
        <w:t>di fatture o ricevute fiscali</w:t>
      </w:r>
      <w:r w:rsidRPr="00B42CAB">
        <w:rPr>
          <w:rFonts w:ascii="Times New Roman" w:hAnsi="Times New Roman" w:cs="Times New Roman"/>
          <w:sz w:val="24"/>
          <w:szCs w:val="24"/>
        </w:rPr>
        <w:t>)</w:t>
      </w:r>
    </w:p>
    <w:p w:rsidR="00DC2635" w:rsidRPr="00B42CAB" w:rsidRDefault="00D74D9D" w:rsidP="00B42CAB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2CAB">
        <w:rPr>
          <w:rFonts w:ascii="Times New Roman" w:hAnsi="Times New Roman" w:cs="Times New Roman"/>
          <w:sz w:val="24"/>
          <w:szCs w:val="24"/>
        </w:rPr>
        <w:t>Eventuali richieste di proroghe con la relativa autorizzazione del magistrato.</w:t>
      </w:r>
    </w:p>
    <w:p w:rsidR="00A02390" w:rsidRDefault="00A02390" w:rsidP="00B42C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5E6C" w:rsidRPr="00421C16" w:rsidRDefault="00A02390" w:rsidP="005E5E6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1C16">
        <w:rPr>
          <w:rFonts w:ascii="Times New Roman" w:hAnsi="Times New Roman" w:cs="Times New Roman"/>
          <w:b/>
          <w:sz w:val="24"/>
          <w:szCs w:val="24"/>
          <w:u w:val="single"/>
        </w:rPr>
        <w:t>Anagrafica del consulente/perito</w:t>
      </w:r>
    </w:p>
    <w:p w:rsidR="00F366A9" w:rsidRPr="005E5E6C" w:rsidRDefault="00DA1598" w:rsidP="005E5E6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A1598">
        <w:rPr>
          <w:rFonts w:ascii="Times New Roman" w:hAnsi="Times New Roman" w:cs="Times New Roman"/>
          <w:b/>
          <w:sz w:val="24"/>
          <w:szCs w:val="24"/>
        </w:rPr>
        <w:t>In caso di 1° incarico</w:t>
      </w:r>
      <w:r>
        <w:rPr>
          <w:rFonts w:ascii="Times New Roman" w:hAnsi="Times New Roman" w:cs="Times New Roman"/>
          <w:sz w:val="24"/>
          <w:szCs w:val="24"/>
        </w:rPr>
        <w:t xml:space="preserve"> p</w:t>
      </w:r>
      <w:r w:rsidR="00DD6DD1" w:rsidRPr="00D74D9D">
        <w:rPr>
          <w:rFonts w:ascii="Times New Roman" w:hAnsi="Times New Roman" w:cs="Times New Roman"/>
          <w:sz w:val="24"/>
          <w:szCs w:val="24"/>
        </w:rPr>
        <w:t>er la registrazione del</w:t>
      </w:r>
      <w:r w:rsidR="008F5FF5" w:rsidRPr="00D74D9D">
        <w:rPr>
          <w:rFonts w:ascii="Times New Roman" w:hAnsi="Times New Roman" w:cs="Times New Roman"/>
          <w:sz w:val="24"/>
          <w:szCs w:val="24"/>
        </w:rPr>
        <w:t xml:space="preserve"> </w:t>
      </w:r>
      <w:r w:rsidR="00DD6DD1" w:rsidRPr="00D74D9D">
        <w:rPr>
          <w:rFonts w:ascii="Times New Roman" w:hAnsi="Times New Roman" w:cs="Times New Roman"/>
          <w:sz w:val="24"/>
          <w:szCs w:val="24"/>
        </w:rPr>
        <w:t>consulente/</w:t>
      </w:r>
      <w:r w:rsidR="008F5FF5" w:rsidRPr="00D74D9D">
        <w:rPr>
          <w:rFonts w:ascii="Times New Roman" w:hAnsi="Times New Roman" w:cs="Times New Roman"/>
          <w:sz w:val="24"/>
          <w:szCs w:val="24"/>
        </w:rPr>
        <w:t>perito</w:t>
      </w:r>
      <w:r w:rsidR="00DD6DD1" w:rsidRPr="00D74D9D">
        <w:rPr>
          <w:rFonts w:ascii="Times New Roman" w:hAnsi="Times New Roman" w:cs="Times New Roman"/>
          <w:sz w:val="24"/>
          <w:szCs w:val="24"/>
        </w:rPr>
        <w:t xml:space="preserve"> sul</w:t>
      </w:r>
      <w:r w:rsidR="00F366A9" w:rsidRPr="00D74D9D">
        <w:rPr>
          <w:rFonts w:ascii="Times New Roman" w:hAnsi="Times New Roman" w:cs="Times New Roman"/>
          <w:sz w:val="24"/>
          <w:szCs w:val="24"/>
        </w:rPr>
        <w:t xml:space="preserve"> Sistema Informatico dell’Amministrazione Liquidaz</w:t>
      </w:r>
      <w:r w:rsidR="00DD6DD1" w:rsidRPr="00D74D9D">
        <w:rPr>
          <w:rFonts w:ascii="Times New Roman" w:hAnsi="Times New Roman" w:cs="Times New Roman"/>
          <w:sz w:val="24"/>
          <w:szCs w:val="24"/>
        </w:rPr>
        <w:t xml:space="preserve">ione Spese di Giustizia (SIAMM) occorre </w:t>
      </w:r>
      <w:r w:rsidR="00F366A9" w:rsidRPr="00D74D9D">
        <w:rPr>
          <w:rFonts w:ascii="Times New Roman" w:hAnsi="Times New Roman" w:cs="Times New Roman"/>
          <w:sz w:val="24"/>
          <w:szCs w:val="24"/>
        </w:rPr>
        <w:t xml:space="preserve"> depositare </w:t>
      </w:r>
      <w:r w:rsidR="00DD6DD1" w:rsidRPr="00D74D9D">
        <w:rPr>
          <w:rFonts w:ascii="Times New Roman" w:hAnsi="Times New Roman" w:cs="Times New Roman"/>
          <w:b/>
          <w:sz w:val="24"/>
          <w:szCs w:val="24"/>
        </w:rPr>
        <w:t>insieme alla</w:t>
      </w:r>
      <w:r w:rsidR="00F366A9" w:rsidRPr="00D74D9D">
        <w:rPr>
          <w:rFonts w:ascii="Times New Roman" w:hAnsi="Times New Roman" w:cs="Times New Roman"/>
          <w:sz w:val="24"/>
          <w:szCs w:val="24"/>
        </w:rPr>
        <w:t xml:space="preserve"> </w:t>
      </w:r>
      <w:r w:rsidR="00F366A9" w:rsidRPr="00D74D9D">
        <w:rPr>
          <w:rFonts w:ascii="Times New Roman" w:hAnsi="Times New Roman" w:cs="Times New Roman"/>
          <w:b/>
          <w:sz w:val="24"/>
          <w:szCs w:val="24"/>
        </w:rPr>
        <w:t>richiesta di liquidazione</w:t>
      </w:r>
      <w:r w:rsidR="00F366A9" w:rsidRPr="00D74D9D">
        <w:rPr>
          <w:rFonts w:ascii="Times New Roman" w:hAnsi="Times New Roman" w:cs="Times New Roman"/>
          <w:sz w:val="24"/>
          <w:szCs w:val="24"/>
        </w:rPr>
        <w:t xml:space="preserve">  </w:t>
      </w:r>
      <w:r w:rsidR="00DD6DD1" w:rsidRPr="00D74D9D">
        <w:rPr>
          <w:rFonts w:ascii="Times New Roman" w:hAnsi="Times New Roman" w:cs="Times New Roman"/>
          <w:sz w:val="24"/>
          <w:szCs w:val="24"/>
        </w:rPr>
        <w:t xml:space="preserve">copia di documento di identità e codice fiscale  e </w:t>
      </w:r>
      <w:r w:rsidR="00F366A9" w:rsidRPr="004013C1">
        <w:rPr>
          <w:rFonts w:ascii="Times New Roman" w:hAnsi="Times New Roman" w:cs="Times New Roman"/>
          <w:b/>
          <w:sz w:val="24"/>
          <w:szCs w:val="24"/>
        </w:rPr>
        <w:t xml:space="preserve">autocertificazione </w:t>
      </w:r>
      <w:r w:rsidR="00F366A9" w:rsidRPr="00D74D9D">
        <w:rPr>
          <w:rFonts w:ascii="Times New Roman" w:hAnsi="Times New Roman" w:cs="Times New Roman"/>
          <w:sz w:val="24"/>
          <w:szCs w:val="24"/>
        </w:rPr>
        <w:t xml:space="preserve"> contenente i seguenti dati costituenti campi SIAMM obbligatori: </w:t>
      </w:r>
    </w:p>
    <w:p w:rsidR="00F366A9" w:rsidRPr="00D74D9D" w:rsidRDefault="00F366A9" w:rsidP="00A02390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D9D">
        <w:rPr>
          <w:rFonts w:ascii="Times New Roman" w:hAnsi="Times New Roman" w:cs="Times New Roman"/>
          <w:sz w:val="24"/>
          <w:szCs w:val="24"/>
        </w:rPr>
        <w:t>Dati Utente – Nome, cognome, e-mail;</w:t>
      </w:r>
    </w:p>
    <w:p w:rsidR="00F366A9" w:rsidRPr="00D74D9D" w:rsidRDefault="00F366A9" w:rsidP="00F366A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D9D">
        <w:rPr>
          <w:rFonts w:ascii="Times New Roman" w:hAnsi="Times New Roman" w:cs="Times New Roman"/>
          <w:sz w:val="24"/>
          <w:szCs w:val="24"/>
        </w:rPr>
        <w:t>Dati Generali – Dati riguardanti “l’anagrafe del beneficiario”;</w:t>
      </w:r>
    </w:p>
    <w:p w:rsidR="00F366A9" w:rsidRPr="00D74D9D" w:rsidRDefault="00F366A9" w:rsidP="00F366A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D9D">
        <w:rPr>
          <w:rFonts w:ascii="Times New Roman" w:hAnsi="Times New Roman" w:cs="Times New Roman"/>
          <w:sz w:val="24"/>
          <w:szCs w:val="24"/>
        </w:rPr>
        <w:t>Dati bancari e domiciliazione – Conto corrente e coordinate bancarie;</w:t>
      </w:r>
    </w:p>
    <w:p w:rsidR="00F366A9" w:rsidRPr="00D74D9D" w:rsidRDefault="00F366A9" w:rsidP="00F366A9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74D9D">
        <w:rPr>
          <w:rFonts w:ascii="Times New Roman" w:hAnsi="Times New Roman" w:cs="Times New Roman"/>
          <w:sz w:val="24"/>
          <w:szCs w:val="24"/>
        </w:rPr>
        <w:t>Ritenute – Regime fiscale del beneficiario e relative aliquote ed eventuali oneri   previdenziali</w:t>
      </w:r>
      <w:r w:rsidR="008F5FF5" w:rsidRPr="00D74D9D">
        <w:rPr>
          <w:rFonts w:ascii="Times New Roman" w:hAnsi="Times New Roman" w:cs="Times New Roman"/>
          <w:sz w:val="24"/>
          <w:szCs w:val="24"/>
        </w:rPr>
        <w:t xml:space="preserve">, ossia </w:t>
      </w:r>
    </w:p>
    <w:p w:rsidR="008F5FF5" w:rsidRPr="005E5E6C" w:rsidRDefault="008A0AC5" w:rsidP="008F5FF5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5E5E6C">
        <w:rPr>
          <w:rFonts w:ascii="Times New Roman" w:eastAsia="Times New Roman" w:hAnsi="Times New Roman" w:cs="Times New Roman"/>
          <w:color w:val="000000"/>
          <w:lang w:eastAsia="it-IT"/>
        </w:rPr>
        <w:t>s</w:t>
      </w:r>
      <w:r w:rsidR="008F5FF5" w:rsidRPr="005E5E6C">
        <w:rPr>
          <w:rFonts w:ascii="Times New Roman" w:eastAsia="Times New Roman" w:hAnsi="Times New Roman" w:cs="Times New Roman"/>
          <w:color w:val="000000"/>
          <w:lang w:eastAsia="it-IT"/>
        </w:rPr>
        <w:t>e</w:t>
      </w:r>
      <w:r w:rsidR="00A02390" w:rsidRPr="005E5E6C">
        <w:rPr>
          <w:rFonts w:ascii="Times New Roman" w:eastAsia="Times New Roman" w:hAnsi="Times New Roman" w:cs="Times New Roman"/>
          <w:color w:val="000000"/>
          <w:lang w:eastAsia="it-IT"/>
        </w:rPr>
        <w:t xml:space="preserve"> il consulente</w:t>
      </w:r>
      <w:r w:rsidR="008F5FF5" w:rsidRPr="005E5E6C">
        <w:rPr>
          <w:rFonts w:ascii="Times New Roman" w:eastAsia="Times New Roman" w:hAnsi="Times New Roman" w:cs="Times New Roman"/>
          <w:color w:val="000000"/>
          <w:lang w:eastAsia="it-IT"/>
        </w:rPr>
        <w:t xml:space="preserve"> è lavoratore dipendente ovvero se esercita attività di lavoro autonomo (esercizio abituale di arte o professione);</w:t>
      </w:r>
    </w:p>
    <w:p w:rsidR="008F5FF5" w:rsidRPr="005E5E6C" w:rsidRDefault="008F5FF5" w:rsidP="008F5FF5">
      <w:pPr>
        <w:pStyle w:val="Paragrafoelenco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5E5E6C">
        <w:rPr>
          <w:rFonts w:ascii="Times New Roman" w:eastAsia="Times New Roman" w:hAnsi="Times New Roman" w:cs="Times New Roman"/>
          <w:color w:val="000000"/>
          <w:lang w:eastAsia="it-IT"/>
        </w:rPr>
        <w:t>se è soggetto ad I.V.A. ovvero se la sua prestazione è esente, indicando la norma che prevede l’esenzione;</w:t>
      </w:r>
    </w:p>
    <w:p w:rsidR="008F5FF5" w:rsidRPr="008F5FF5" w:rsidRDefault="008F5FF5" w:rsidP="005E5E6C">
      <w:pPr>
        <w:pStyle w:val="Paragrafoelenco"/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8F5FF5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s</w:t>
      </w:r>
      <w:r w:rsidRPr="002647A6">
        <w:rPr>
          <w:rFonts w:ascii="Times New Roman" w:eastAsia="Times New Roman" w:hAnsi="Times New Roman" w:cs="Times New Roman"/>
          <w:color w:val="000000"/>
          <w:lang w:eastAsia="it-IT"/>
        </w:rPr>
        <w:t xml:space="preserve">e è tenuto al pagamento del contributo previdenziale ed in che misura. </w:t>
      </w:r>
    </w:p>
    <w:p w:rsidR="00C46457" w:rsidRDefault="00C46457" w:rsidP="00C46457">
      <w:pPr>
        <w:jc w:val="both"/>
        <w:rPr>
          <w:rFonts w:ascii="Times New Roman" w:hAnsi="Times New Roman" w:cs="Times New Roman"/>
          <w:sz w:val="24"/>
          <w:szCs w:val="24"/>
        </w:rPr>
      </w:pPr>
      <w:r w:rsidRPr="00D74D9D">
        <w:rPr>
          <w:rFonts w:ascii="Times New Roman" w:hAnsi="Times New Roman" w:cs="Times New Roman"/>
          <w:sz w:val="24"/>
          <w:szCs w:val="24"/>
        </w:rPr>
        <w:t xml:space="preserve">I professionisti </w:t>
      </w:r>
      <w:r w:rsidR="00DD6DD1" w:rsidRPr="00D74D9D">
        <w:rPr>
          <w:rFonts w:ascii="Times New Roman" w:hAnsi="Times New Roman" w:cs="Times New Roman"/>
          <w:sz w:val="24"/>
          <w:szCs w:val="24"/>
        </w:rPr>
        <w:t>aventi residenza/domicilio fiscale all’estero</w:t>
      </w:r>
      <w:r w:rsidRPr="00D74D9D">
        <w:rPr>
          <w:rFonts w:ascii="Times New Roman" w:hAnsi="Times New Roman" w:cs="Times New Roman"/>
          <w:sz w:val="24"/>
          <w:szCs w:val="24"/>
        </w:rPr>
        <w:t xml:space="preserve"> che svolgono attività occasionale in Italia  dovranno essere in possesso di codice fiscale rilasciato dall’Agenzia delle Entrate e dovranno altresì indicare il codice di identificazione fiscale estero</w:t>
      </w:r>
      <w:r w:rsidR="00DD6DD1" w:rsidRPr="00D74D9D">
        <w:rPr>
          <w:rFonts w:ascii="Times New Roman" w:hAnsi="Times New Roman" w:cs="Times New Roman"/>
          <w:sz w:val="24"/>
          <w:szCs w:val="24"/>
        </w:rPr>
        <w:t>.</w:t>
      </w:r>
    </w:p>
    <w:p w:rsidR="00AA025A" w:rsidRDefault="00AA025A" w:rsidP="005E5E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E5E6C" w:rsidRPr="00421C16" w:rsidRDefault="005E5E6C" w:rsidP="005E5E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21C16">
        <w:rPr>
          <w:rFonts w:ascii="Times New Roman" w:hAnsi="Times New Roman" w:cs="Times New Roman"/>
          <w:b/>
          <w:sz w:val="24"/>
          <w:szCs w:val="24"/>
          <w:u w:val="single"/>
        </w:rPr>
        <w:t>Onorari</w:t>
      </w:r>
    </w:p>
    <w:p w:rsidR="004F332A" w:rsidRPr="005E5E6C" w:rsidRDefault="002647A6" w:rsidP="005E5E6C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G</w:t>
      </w:r>
      <w:r w:rsidR="004F332A" w:rsidRPr="004F332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li onorari possono essere fissi, variabili o commisurati al tempo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  <w:r w:rsidR="004F332A" w:rsidRPr="004F332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occorre quindi precisare se si richiede un onorario fisso, variabile oppure commisurato al tempo. Per quanto riguarda l’ammontare degli stessi</w:t>
      </w:r>
      <w:r w:rsidR="005E5E6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="004F332A" w:rsidRPr="004F332A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 attesa dell’emanazione del regolamento di cui all’art. 50 DPR 115/02, valgono gli importi di cui alle tabelle allegate al decreto 30 maggio 2002 (pubblicato sulla Gazzetta Ufficiale n. 182 del 5 agosto 2002).</w:t>
      </w:r>
    </w:p>
    <w:p w:rsidR="00A02390" w:rsidRDefault="00A02390" w:rsidP="00E8411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A0239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Per gli onorari commisurati al tempo</w:t>
      </w:r>
      <w:r w:rsidR="00E841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, criterio con </w:t>
      </w:r>
      <w:r w:rsidR="00E84119" w:rsidRPr="002739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carattere residuale</w:t>
      </w:r>
      <w:r w:rsidR="00E841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</w:t>
      </w:r>
      <w:r w:rsidRPr="00A0239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si ricorda che </w:t>
      </w:r>
      <w:r w:rsidR="00460F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ogni vacazione è pari a due ore;</w:t>
      </w:r>
      <w:r w:rsidRPr="00A0239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460F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</w:t>
      </w:r>
      <w:r w:rsidRPr="00A0239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er ogni giorno possono essere pagate al massimo quattro vacazioni</w:t>
      </w:r>
      <w:r w:rsidR="00460FA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  <w:r w:rsidRPr="00A0239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l’onorario della prima vacazione è pari a € 14,68, mentre per le successive l’onorario è pari a € 8,15 (art. 1 comma 1 D.M. Giustizia 30/5/2002).</w:t>
      </w:r>
    </w:p>
    <w:p w:rsidR="00B71EA9" w:rsidRDefault="00B71EA9" w:rsidP="00B71EA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</w:pPr>
      <w:r w:rsidRPr="00421C16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it-IT"/>
        </w:rPr>
        <w:t>Spese</w:t>
      </w:r>
    </w:p>
    <w:p w:rsidR="00143221" w:rsidRPr="00143221" w:rsidRDefault="00143221" w:rsidP="00143221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143221">
        <w:rPr>
          <w:rFonts w:ascii="Times New Roman" w:eastAsia="Times New Roman" w:hAnsi="Times New Roman" w:cs="Times New Roman"/>
          <w:bCs/>
          <w:sz w:val="24"/>
          <w:szCs w:val="24"/>
          <w:lang w:eastAsia="it-IT"/>
        </w:rPr>
        <w:t>Art. 56 DPR 115-2002 (Spese per l'adempimento dell'incarico)</w:t>
      </w:r>
      <w:r w:rsidRPr="0014322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</w:t>
      </w:r>
    </w:p>
    <w:p w:rsidR="00143221" w:rsidRPr="00143221" w:rsidRDefault="00143221" w:rsidP="00143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“</w:t>
      </w:r>
      <w:r w:rsidRPr="001432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1. Gli ausiliari del magistrato devono presentare una </w:t>
      </w:r>
      <w:r w:rsidRPr="0014322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nota specifica</w:t>
      </w:r>
      <w:r w:rsidRPr="0014322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delle spese sostenute per l'adempimento dell'incarico e allegare la corrispondente documentazione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”</w:t>
      </w:r>
      <w:r w:rsidRPr="00143221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Pr="00143221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B71EA9" w:rsidRDefault="00B71EA9" w:rsidP="00143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B71E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Tutte le spese devono essere </w:t>
      </w:r>
      <w:r w:rsidRPr="003E3A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documentate</w:t>
      </w:r>
      <w:r w:rsidRPr="00B71EA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14322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3E3AB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Non </w:t>
      </w:r>
      <w:r w:rsidR="00A236F6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possono essere rimborsate le spese desumibili</w:t>
      </w:r>
      <w:r w:rsidR="003E3AB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da ricevute fiscali o fatture rilasciate cumulativamente a più persone.</w:t>
      </w:r>
    </w:p>
    <w:p w:rsidR="008F7E95" w:rsidRDefault="008F7E95" w:rsidP="001432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Non sono rimborsabili spese per copie, dattilografia e/o postali in virtù del principio di onnicomprensività nell’onorario della relazione sui risultati dell’incarico espletato.</w:t>
      </w:r>
    </w:p>
    <w:p w:rsidR="003E3ABC" w:rsidRDefault="003E3ABC" w:rsidP="003E3A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E84119" w:rsidRDefault="00E84119" w:rsidP="00E841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Trasporto</w:t>
      </w:r>
    </w:p>
    <w:p w:rsidR="001026FC" w:rsidRDefault="00D90D1C" w:rsidP="00E8411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Pr="00D90D1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Ai </w:t>
      </w:r>
      <w:r w:rsidR="00E841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consulenti</w:t>
      </w:r>
      <w:r w:rsidRPr="00D90D1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chiamati a svolgere il loro incarico fuori della città di  residenza è riconosciuto il trattamento previsto per i dipendenti statali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 l</w:t>
      </w:r>
      <w:r w:rsidRPr="00D90D1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’uso del mezzo proprio (o dell’aereo o comunque di mezzi straordinari) deve essere preventivamente autorizzato dal </w:t>
      </w:r>
      <w:r w:rsidR="0027398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Magistrato (art. 15 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1 L. 836/73); v</w:t>
      </w:r>
      <w:r w:rsidRPr="00D90D1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engono rimborsate le spese autostradali previa esibizione dei relativi scontrini di pedaggio (art. 8 L. 417/78 che modifica l’art. 15 L. 836/73), nonché un quinto del prezzo medio di un litro di benzina nel periodo considerato, moltiplicato per il numero dei chilometri perco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rsi (art. 15 L. 836/73 come modificato</w:t>
      </w:r>
      <w:r w:rsidRPr="00D90D1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dal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l’art. 8 L. 417/78); p</w:t>
      </w:r>
      <w:r w:rsidRPr="00D90D1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er gli spostamenti da un luogo all’altro della località dove si svolge la missione non è dovuto alcun rimborso per spese di trasporto : sono escluse quindi dal rimborso le spese per autobus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e</w:t>
      </w:r>
      <w:r w:rsidRPr="00D90D1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taxi</w:t>
      </w:r>
      <w:r w:rsidR="00616E2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;</w:t>
      </w:r>
      <w:r w:rsidRPr="00D90D1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  <w:r w:rsidR="00616E2F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è</w:t>
      </w:r>
      <w:r w:rsidRPr="00D90D1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altresì escluso il rimborso delle spese per il </w:t>
      </w:r>
      <w:r w:rsidR="001026FC" w:rsidRPr="00D90D1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parcheggio (art. 15 </w:t>
      </w:r>
      <w:proofErr w:type="spellStart"/>
      <w:r w:rsidR="001026FC" w:rsidRPr="00D90D1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u</w:t>
      </w:r>
      <w:r w:rsidR="001026F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.c.</w:t>
      </w:r>
      <w:proofErr w:type="spellEnd"/>
      <w:r w:rsidR="001026F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L. 836/73). </w:t>
      </w:r>
    </w:p>
    <w:p w:rsidR="001026FC" w:rsidRPr="00E84119" w:rsidRDefault="001026FC" w:rsidP="001026FC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841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Collaboratori </w:t>
      </w:r>
    </w:p>
    <w:p w:rsidR="00D159C4" w:rsidRDefault="00224E79" w:rsidP="00102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L’art. 56</w:t>
      </w:r>
      <w:r w:rsidR="001026FC" w:rsidRPr="001026F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commi 3 e 4 DPR 115/02 stabilisce che il perito può avvalersi di collaboratori, previa autorizzazione del </w:t>
      </w:r>
      <w:r w:rsidR="001026F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Magistrato</w:t>
      </w:r>
      <w:r w:rsidR="001026FC" w:rsidRPr="001026F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. La liquidazione del compenso a favore del collaboratore è a cura del perito o consulente tecnico che se ne avvale. Il </w:t>
      </w:r>
      <w:r w:rsidR="001026FC" w:rsidRPr="00B42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compenso versato</w:t>
      </w:r>
      <w:r w:rsidR="001026FC" w:rsidRPr="001026F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 collaboratore andrà poi indicato come </w:t>
      </w:r>
      <w:r w:rsidR="001026FC" w:rsidRPr="00B42CA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it-IT"/>
        </w:rPr>
        <w:t>spesa</w:t>
      </w:r>
      <w:r w:rsidR="001026FC" w:rsidRPr="001026F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, allegando l’autorizzazione ad avvalersene e la documentazione fiscale c</w:t>
      </w:r>
      <w:r w:rsidR="001026F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omprovante l’avvenuto pagamento;</w:t>
      </w:r>
      <w:r w:rsidR="001026FC" w:rsidRPr="001026F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la relativa spesa sarà determinata dal Magistrato in base alle stesse tabelle</w:t>
      </w:r>
      <w:r w:rsidR="001026FC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utilizzate per il consulente.</w:t>
      </w:r>
    </w:p>
    <w:p w:rsidR="00D159C4" w:rsidRDefault="00D159C4" w:rsidP="00102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D159C4" w:rsidRPr="00E84119" w:rsidRDefault="00D159C4" w:rsidP="00102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E8411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Spese per pasti e pernottamento </w:t>
      </w:r>
    </w:p>
    <w:p w:rsidR="001026FC" w:rsidRDefault="00D159C4" w:rsidP="001026F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159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Non vengono liquidate le spese accessorie (es. frigobar). Vengono rimborsati al massimo due pasti al giorno per l’importo di € 30,</w:t>
      </w:r>
      <w:r w:rsidR="00451AC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55</w:t>
      </w:r>
      <w:r w:rsidRPr="00D159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 pasto</w:t>
      </w:r>
      <w:r w:rsidR="00224E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=</w:t>
      </w:r>
      <w:r w:rsidRPr="00D159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 € 61,10</w:t>
      </w:r>
      <w:r w:rsidR="00224E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al dì (importi stabiliti con  Decreto Ministero </w:t>
      </w:r>
      <w:r w:rsidR="00224E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lastRenderedPageBreak/>
        <w:t>Tesoro14/03/1996 non più variati a seguito di di</w:t>
      </w:r>
      <w:r w:rsidR="00974AC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sposizione di non </w:t>
      </w:r>
      <w:proofErr w:type="spellStart"/>
      <w:r w:rsidR="00974AC3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rivalutabilità</w:t>
      </w:r>
      <w:proofErr w:type="spellEnd"/>
      <w:r w:rsidR="00224E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introdotta dall’art. 1 comma 67 </w:t>
      </w:r>
      <w:r w:rsidR="00CE4F01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L</w:t>
      </w:r>
      <w:r w:rsidR="00224E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 23/12/1996 n.662, confermata con leggi successive).</w:t>
      </w:r>
      <w:r w:rsidRPr="00D159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Le relative fatture o ricevute fiscali devono essere intestate al</w:t>
      </w:r>
      <w:r w:rsidR="00B42CAB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consulente</w:t>
      </w:r>
      <w:r w:rsidRPr="00D159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personalmente</w:t>
      </w:r>
      <w:r w:rsidR="00224E79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>.</w:t>
      </w:r>
      <w:r w:rsidR="001026FC" w:rsidRPr="00D159C4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t xml:space="preserve"> </w:t>
      </w:r>
    </w:p>
    <w:p w:rsidR="00724DD0" w:rsidRDefault="00724DD0" w:rsidP="001026FC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bookmarkStart w:id="0" w:name="_GoBack"/>
      <w:bookmarkEnd w:id="0"/>
    </w:p>
    <w:p w:rsidR="0087414A" w:rsidRDefault="0087414A" w:rsidP="001026F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</w:p>
    <w:p w:rsidR="0087414A" w:rsidRDefault="0087414A" w:rsidP="00B71EA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421C16" w:rsidRDefault="00421C16" w:rsidP="00B71EA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Esaminati gli atti, l’Ufficio Spese provvede ad inserire a SIAMM  l’anagrafica del consulente, se 1° incarico, e </w:t>
      </w:r>
      <w:r w:rsidR="00AA025A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successivamente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domanda di liquidazione delle spettanze; trasmette quindi gli atti alla Segreteria del PM.</w:t>
      </w:r>
    </w:p>
    <w:p w:rsidR="00421C16" w:rsidRDefault="00AA025A" w:rsidP="00B71EA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Quando il </w:t>
      </w:r>
      <w:r w:rsidR="00421C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decreto di pagamento del magistrato  </w:t>
      </w:r>
      <w:r w:rsidR="00883CD9">
        <w:rPr>
          <w:rFonts w:ascii="Times New Roman" w:eastAsia="Times New Roman" w:hAnsi="Times New Roman" w:cs="Times New Roman"/>
          <w:sz w:val="24"/>
          <w:szCs w:val="24"/>
          <w:lang w:eastAsia="it-IT"/>
        </w:rPr>
        <w:t>diviene</w:t>
      </w:r>
      <w:r w:rsidR="00421C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esecutivo</w:t>
      </w:r>
      <w:r w:rsidR="00883CD9"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r w:rsidR="00421C1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l’Ufficio Spese, ricevuti gli atti, provvede a richiedere via mail al consulente l’emissione della fattura elettronica, inviando, per evitare errori in fattura, un’</w:t>
      </w:r>
      <w:r w:rsidRPr="00974AC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anteprima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 provvedimento netto (= provvedimento contenente le ritenute fiscali, così come sottoscritto </w:t>
      </w:r>
      <w:r w:rsidR="00974AC3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dal consulente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nel campo Regime Fiscale in Anagrafica) e le Istruzioni con tutti gli elementi utili per la procedura (es. codice IPA</w:t>
      </w:r>
      <w:r w:rsidR="00974AC3">
        <w:rPr>
          <w:rFonts w:ascii="Times New Roman" w:eastAsia="Times New Roman" w:hAnsi="Times New Roman" w:cs="Times New Roman"/>
          <w:sz w:val="24"/>
          <w:szCs w:val="24"/>
          <w:lang w:eastAsia="it-IT"/>
        </w:rPr>
        <w:t>).</w:t>
      </w:r>
    </w:p>
    <w:p w:rsidR="00974AC3" w:rsidRDefault="00974AC3" w:rsidP="00B71EA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fattura può essere quindi inoltrata </w:t>
      </w:r>
      <w:r w:rsidRPr="00974AC3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solo su richiesta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dell’Ufficio Spese e non prima in assenza di decreto di pagamento esecutivo.</w:t>
      </w:r>
    </w:p>
    <w:p w:rsidR="00974AC3" w:rsidRDefault="00974AC3" w:rsidP="00B71EA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Pervenuta e accettata la fattura, se corretta, si provvede ad emettere il vero provvedimento netto e vengono trasmessi gli atti all’Ufficio del  Funzionario Delegato per l’ordinativo di pagamento.</w:t>
      </w:r>
    </w:p>
    <w:p w:rsidR="009664ED" w:rsidRDefault="009664ED" w:rsidP="00B71EA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Genova, 1</w:t>
      </w:r>
      <w:r w:rsidR="00221005">
        <w:rPr>
          <w:rFonts w:ascii="Times New Roman" w:eastAsia="Times New Roman" w:hAnsi="Times New Roman" w:cs="Times New Roman"/>
          <w:sz w:val="24"/>
          <w:szCs w:val="24"/>
          <w:lang w:eastAsia="it-IT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aprile 2018</w:t>
      </w:r>
    </w:p>
    <w:p w:rsidR="00421C16" w:rsidRPr="00D90D1C" w:rsidRDefault="00421C16" w:rsidP="00B71EA9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B71EA9" w:rsidRPr="00B71EA9" w:rsidRDefault="00B71EA9" w:rsidP="00A0239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it-IT"/>
        </w:rPr>
      </w:pPr>
    </w:p>
    <w:p w:rsidR="00A02390" w:rsidRPr="004F332A" w:rsidRDefault="00A02390" w:rsidP="004F332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F366A9" w:rsidRDefault="00F366A9"/>
    <w:sectPr w:rsidR="00F366A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GEMKD+TimesNewRoman,BoldItalic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862F2"/>
    <w:multiLevelType w:val="hybridMultilevel"/>
    <w:tmpl w:val="EC588D0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253BF3"/>
    <w:multiLevelType w:val="hybridMultilevel"/>
    <w:tmpl w:val="B7E083A2"/>
    <w:lvl w:ilvl="0" w:tplc="775693BA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931220"/>
    <w:multiLevelType w:val="hybridMultilevel"/>
    <w:tmpl w:val="77D21590"/>
    <w:lvl w:ilvl="0" w:tplc="675A635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6A9"/>
    <w:rsid w:val="0010184D"/>
    <w:rsid w:val="001026FC"/>
    <w:rsid w:val="00143221"/>
    <w:rsid w:val="00221005"/>
    <w:rsid w:val="0022337B"/>
    <w:rsid w:val="00224E79"/>
    <w:rsid w:val="002516AA"/>
    <w:rsid w:val="002647A6"/>
    <w:rsid w:val="00273983"/>
    <w:rsid w:val="00312D7A"/>
    <w:rsid w:val="003849FC"/>
    <w:rsid w:val="003E3ABC"/>
    <w:rsid w:val="004013C1"/>
    <w:rsid w:val="00421C16"/>
    <w:rsid w:val="00451AC3"/>
    <w:rsid w:val="00460FA0"/>
    <w:rsid w:val="00467842"/>
    <w:rsid w:val="004F332A"/>
    <w:rsid w:val="00537CFF"/>
    <w:rsid w:val="005417FF"/>
    <w:rsid w:val="005C2261"/>
    <w:rsid w:val="005E5E6C"/>
    <w:rsid w:val="00616E2F"/>
    <w:rsid w:val="00724DD0"/>
    <w:rsid w:val="007C467E"/>
    <w:rsid w:val="0087414A"/>
    <w:rsid w:val="00883CD9"/>
    <w:rsid w:val="008A0AC5"/>
    <w:rsid w:val="008F5FF5"/>
    <w:rsid w:val="008F7E95"/>
    <w:rsid w:val="009664ED"/>
    <w:rsid w:val="00974AC3"/>
    <w:rsid w:val="00A02390"/>
    <w:rsid w:val="00A236F6"/>
    <w:rsid w:val="00A26696"/>
    <w:rsid w:val="00AA025A"/>
    <w:rsid w:val="00B42CAB"/>
    <w:rsid w:val="00B71EA9"/>
    <w:rsid w:val="00C46457"/>
    <w:rsid w:val="00CD0CD6"/>
    <w:rsid w:val="00CE4F01"/>
    <w:rsid w:val="00CF3FFB"/>
    <w:rsid w:val="00D159C4"/>
    <w:rsid w:val="00D74D9D"/>
    <w:rsid w:val="00D90D1C"/>
    <w:rsid w:val="00DA1598"/>
    <w:rsid w:val="00DC2635"/>
    <w:rsid w:val="00DC3D61"/>
    <w:rsid w:val="00DD6DD1"/>
    <w:rsid w:val="00E80236"/>
    <w:rsid w:val="00E84119"/>
    <w:rsid w:val="00F02FC5"/>
    <w:rsid w:val="00F3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66A9"/>
    <w:pPr>
      <w:ind w:left="720"/>
      <w:contextualSpacing/>
    </w:pPr>
  </w:style>
  <w:style w:type="paragraph" w:customStyle="1" w:styleId="Default">
    <w:name w:val="Default"/>
    <w:basedOn w:val="Normale"/>
    <w:rsid w:val="005417FF"/>
    <w:pPr>
      <w:spacing w:after="0" w:line="240" w:lineRule="auto"/>
    </w:pPr>
    <w:rPr>
      <w:rFonts w:ascii="KGEMKD+TimesNewRoman,BoldItalic" w:eastAsia="Times New Roman" w:hAnsi="KGEMKD+TimesNewRoman,BoldItalic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2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366A9"/>
    <w:pPr>
      <w:ind w:left="720"/>
      <w:contextualSpacing/>
    </w:pPr>
  </w:style>
  <w:style w:type="paragraph" w:customStyle="1" w:styleId="Default">
    <w:name w:val="Default"/>
    <w:basedOn w:val="Normale"/>
    <w:rsid w:val="005417FF"/>
    <w:pPr>
      <w:spacing w:after="0" w:line="240" w:lineRule="auto"/>
    </w:pPr>
    <w:rPr>
      <w:rFonts w:ascii="KGEMKD+TimesNewRoman,BoldItalic" w:eastAsia="Times New Roman" w:hAnsi="KGEMKD+TimesNewRoman,BoldItalic" w:cs="Times New Roman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2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4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pesegiustizia.procura.genova@giustiz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1080</Words>
  <Characters>6158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7224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Marina Mangraviti</dc:creator>
  <cp:lastModifiedBy>Francesca Marina Mangraviti</cp:lastModifiedBy>
  <cp:revision>12</cp:revision>
  <cp:lastPrinted>2018-04-11T11:21:00Z</cp:lastPrinted>
  <dcterms:created xsi:type="dcterms:W3CDTF">2018-04-11T11:21:00Z</dcterms:created>
  <dcterms:modified xsi:type="dcterms:W3CDTF">2018-04-17T06:43:00Z</dcterms:modified>
</cp:coreProperties>
</file>