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9B467" w14:textId="77777777" w:rsidR="00AD4B78" w:rsidRPr="00A63049" w:rsidRDefault="00AD4B78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95B309" w14:textId="77777777" w:rsidR="00AF32E2" w:rsidRDefault="00AF32E2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024340" w14:textId="77777777" w:rsidR="00AF32E2" w:rsidRDefault="00AF32E2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B107D4" w14:textId="77777777" w:rsidR="00AF32E2" w:rsidRPr="0066624F" w:rsidRDefault="00AF32E2" w:rsidP="00AF32E2">
      <w:pPr>
        <w:ind w:right="616"/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5218D189" wp14:editId="1D2B4D6A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1553" w14:textId="77777777" w:rsidR="00AF32E2" w:rsidRPr="003174E8" w:rsidRDefault="00AF32E2" w:rsidP="00AF32E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616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67ECEBAA" w14:textId="77777777" w:rsidR="00AF32E2" w:rsidRDefault="00AF32E2" w:rsidP="00AF32E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616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</w:t>
      </w:r>
    </w:p>
    <w:p w14:paraId="233EA168" w14:textId="34C2CA27" w:rsidR="00AF32E2" w:rsidRDefault="00AF32E2" w:rsidP="00AF32E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61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Tribunale Concorsuale</w:t>
      </w:r>
    </w:p>
    <w:p w14:paraId="0719C2C9" w14:textId="77777777" w:rsidR="00AF32E2" w:rsidRPr="0066624F" w:rsidRDefault="00AF32E2" w:rsidP="00AF32E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6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43AE151A" w14:textId="3F120CF7" w:rsidR="00AF32E2" w:rsidRDefault="00AF32E2" w:rsidP="00AF32E2">
      <w:pPr>
        <w:spacing w:after="0" w:line="240" w:lineRule="auto"/>
        <w:ind w:right="6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Al Consiglio dell’Ordine</w:t>
      </w:r>
    </w:p>
    <w:p w14:paraId="0014F545" w14:textId="328842B7" w:rsidR="00AF32E2" w:rsidRDefault="00AF32E2" w:rsidP="00AF32E2">
      <w:pPr>
        <w:spacing w:after="0" w:line="240" w:lineRule="auto"/>
        <w:ind w:right="6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ODCEC</w:t>
      </w:r>
    </w:p>
    <w:p w14:paraId="38D70DC2" w14:textId="73DA05B4" w:rsidR="00A43D97" w:rsidRDefault="00A43D97" w:rsidP="00AF32E2">
      <w:pPr>
        <w:spacing w:after="0" w:line="240" w:lineRule="auto"/>
        <w:ind w:right="6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Al Consiglio dell’Ordine</w:t>
      </w:r>
    </w:p>
    <w:p w14:paraId="0BA92AC2" w14:textId="0E19B132" w:rsidR="00A43D97" w:rsidRDefault="00A43D97" w:rsidP="00AF32E2">
      <w:pPr>
        <w:spacing w:after="0" w:line="240" w:lineRule="auto"/>
        <w:ind w:right="6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Avvocati di Genova</w:t>
      </w:r>
    </w:p>
    <w:p w14:paraId="2A6D1463" w14:textId="77777777" w:rsidR="00AF32E2" w:rsidRDefault="00AF32E2" w:rsidP="00AF32E2">
      <w:pPr>
        <w:spacing w:after="0" w:line="240" w:lineRule="auto"/>
        <w:ind w:right="6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via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Ordini Professionali)</w:t>
      </w:r>
    </w:p>
    <w:p w14:paraId="35B3EC64" w14:textId="77777777" w:rsidR="00AF32E2" w:rsidRDefault="00AF32E2" w:rsidP="00AF32E2">
      <w:pPr>
        <w:spacing w:after="0" w:line="240" w:lineRule="auto"/>
        <w:ind w:right="6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6624F">
        <w:rPr>
          <w:rFonts w:ascii="Times New Roman" w:hAnsi="Times New Roman" w:cs="Times New Roman"/>
          <w:sz w:val="28"/>
          <w:szCs w:val="28"/>
        </w:rPr>
        <w:t>, per conoscenza:</w:t>
      </w:r>
    </w:p>
    <w:p w14:paraId="30742592" w14:textId="72D229A1" w:rsidR="00AF32E2" w:rsidRPr="0066624F" w:rsidRDefault="00AF32E2" w:rsidP="00AF32E2">
      <w:pPr>
        <w:spacing w:after="0" w:line="240" w:lineRule="auto"/>
        <w:ind w:right="6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Sig. Presidente del Tribunale</w:t>
      </w:r>
    </w:p>
    <w:p w14:paraId="52807B50" w14:textId="77777777" w:rsidR="00AF32E2" w:rsidRDefault="00AF32E2" w:rsidP="00AF32E2">
      <w:pPr>
        <w:spacing w:after="0" w:line="240" w:lineRule="auto"/>
        <w:ind w:right="6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260794BD" w14:textId="600EE6CE" w:rsidR="00AF32E2" w:rsidRPr="0066624F" w:rsidRDefault="00AF32E2" w:rsidP="00AF32E2">
      <w:pPr>
        <w:spacing w:after="0" w:line="240" w:lineRule="auto"/>
        <w:ind w:right="616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>Al Dirigente Cancelleria Se</w:t>
      </w:r>
      <w:r>
        <w:rPr>
          <w:rFonts w:ascii="Times New Roman" w:hAnsi="Times New Roman" w:cs="Times New Roman"/>
          <w:sz w:val="28"/>
          <w:szCs w:val="28"/>
        </w:rPr>
        <w:t>ttore Economico</w:t>
      </w:r>
    </w:p>
    <w:p w14:paraId="0BE1E6FD" w14:textId="77777777" w:rsidR="00AF32E2" w:rsidRPr="0066624F" w:rsidRDefault="00AF32E2" w:rsidP="00AF32E2">
      <w:pPr>
        <w:spacing w:after="0" w:line="240" w:lineRule="auto"/>
        <w:ind w:right="616"/>
        <w:jc w:val="right"/>
        <w:rPr>
          <w:rFonts w:ascii="Times New Roman" w:hAnsi="Times New Roman" w:cs="Times New Roman"/>
          <w:sz w:val="28"/>
          <w:szCs w:val="28"/>
        </w:rPr>
      </w:pPr>
    </w:p>
    <w:p w14:paraId="74672098" w14:textId="3D8C742D" w:rsidR="00AF32E2" w:rsidRDefault="00AF32E2" w:rsidP="00AF32E2">
      <w:pPr>
        <w:spacing w:line="240" w:lineRule="auto"/>
        <w:ind w:right="616"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5/VII/2023</w:t>
      </w:r>
    </w:p>
    <w:p w14:paraId="75BCA18D" w14:textId="516CD3B5" w:rsidR="00F3715C" w:rsidRPr="00F3715C" w:rsidRDefault="00EC2CB0" w:rsidP="00EC2CB0">
      <w:pPr>
        <w:spacing w:line="240" w:lineRule="auto"/>
        <w:ind w:right="616" w:firstLine="567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LINEE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GUIDA</w:t>
      </w:r>
      <w:r w:rsidR="00BB109F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: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a</w:t>
      </w:r>
      <w:r w:rsidR="00F3715C" w:rsidRPr="00F3715C">
        <w:rPr>
          <w:rFonts w:ascii="Times New Roman" w:hAnsi="Times New Roman" w:cs="Times New Roman"/>
          <w:b/>
          <w:i/>
          <w:sz w:val="36"/>
          <w:szCs w:val="36"/>
          <w:u w:val="single"/>
        </w:rPr>
        <w:t>utorizzazioni</w:t>
      </w:r>
      <w:proofErr w:type="gramEnd"/>
      <w:r w:rsidR="00F3715C" w:rsidRPr="00F3715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e preventivi per agire/resistere in giudizio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- </w:t>
      </w:r>
      <w:r w:rsidR="00F3715C" w:rsidRPr="00F3715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Liquidazione dei compensi </w:t>
      </w:r>
      <w:r w:rsidR="00F3715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ai </w:t>
      </w:r>
      <w:r w:rsidR="00F3715C" w:rsidRPr="00F3715C">
        <w:rPr>
          <w:rFonts w:ascii="Times New Roman" w:hAnsi="Times New Roman" w:cs="Times New Roman"/>
          <w:b/>
          <w:i/>
          <w:sz w:val="36"/>
          <w:szCs w:val="36"/>
          <w:u w:val="single"/>
        </w:rPr>
        <w:t>legali</w:t>
      </w:r>
      <w:r w:rsidR="00F3715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delle procedure</w:t>
      </w:r>
    </w:p>
    <w:p w14:paraId="7E463C17" w14:textId="77777777" w:rsidR="00AF32E2" w:rsidRDefault="00AF32E2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3A83D2" w14:textId="5E8722EF" w:rsidR="00AD4B78" w:rsidRPr="00A63049" w:rsidRDefault="00293207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49">
        <w:rPr>
          <w:rFonts w:ascii="Times New Roman" w:hAnsi="Times New Roman" w:cs="Times New Roman"/>
          <w:sz w:val="28"/>
          <w:szCs w:val="28"/>
        </w:rPr>
        <w:t>La s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piacevole </w:t>
      </w:r>
      <w:r w:rsidRPr="00A63049">
        <w:rPr>
          <w:rFonts w:ascii="Times New Roman" w:hAnsi="Times New Roman" w:cs="Times New Roman"/>
          <w:sz w:val="28"/>
          <w:szCs w:val="28"/>
        </w:rPr>
        <w:t xml:space="preserve">e </w:t>
      </w:r>
      <w:r w:rsidR="00DA63B9">
        <w:rPr>
          <w:rFonts w:ascii="Times New Roman" w:hAnsi="Times New Roman" w:cs="Times New Roman"/>
          <w:sz w:val="28"/>
          <w:szCs w:val="28"/>
        </w:rPr>
        <w:t xml:space="preserve">frequente </w:t>
      </w:r>
      <w:r w:rsidR="00AD4B78" w:rsidRPr="00A63049">
        <w:rPr>
          <w:rFonts w:ascii="Times New Roman" w:hAnsi="Times New Roman" w:cs="Times New Roman"/>
          <w:sz w:val="28"/>
          <w:szCs w:val="28"/>
        </w:rPr>
        <w:t>constatazione del</w:t>
      </w:r>
      <w:r w:rsidRPr="00A63049">
        <w:rPr>
          <w:rFonts w:ascii="Times New Roman" w:hAnsi="Times New Roman" w:cs="Times New Roman"/>
          <w:sz w:val="28"/>
          <w:szCs w:val="28"/>
        </w:rPr>
        <w:t xml:space="preserve"> notevole </w:t>
      </w:r>
      <w:r w:rsidR="00AD4B78" w:rsidRPr="00A63049">
        <w:rPr>
          <w:rFonts w:ascii="Times New Roman" w:hAnsi="Times New Roman" w:cs="Times New Roman"/>
          <w:sz w:val="28"/>
          <w:szCs w:val="28"/>
        </w:rPr>
        <w:t>divario che intercorre tra le richieste risarcitori</w:t>
      </w:r>
      <w:r w:rsidRPr="00A63049">
        <w:rPr>
          <w:rFonts w:ascii="Times New Roman" w:hAnsi="Times New Roman" w:cs="Times New Roman"/>
          <w:sz w:val="28"/>
          <w:szCs w:val="28"/>
        </w:rPr>
        <w:t>e/restitutorie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sottoposte con le domande giudiziali promosse dalle procedure </w:t>
      </w:r>
      <w:r w:rsidR="00DA63B9">
        <w:rPr>
          <w:rFonts w:ascii="Times New Roman" w:hAnsi="Times New Roman" w:cs="Times New Roman"/>
          <w:sz w:val="28"/>
          <w:szCs w:val="28"/>
        </w:rPr>
        <w:t xml:space="preserve">concorsuali,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e quanto poi viene effettivamente recuperato alla massa, come pure d</w:t>
      </w:r>
      <w:r w:rsidRPr="00A63049">
        <w:rPr>
          <w:rFonts w:ascii="Times New Roman" w:hAnsi="Times New Roman" w:cs="Times New Roman"/>
          <w:sz w:val="28"/>
          <w:szCs w:val="28"/>
        </w:rPr>
        <w:t>e</w:t>
      </w:r>
      <w:r w:rsidR="00AD4B78" w:rsidRPr="00A63049">
        <w:rPr>
          <w:rFonts w:ascii="Times New Roman" w:hAnsi="Times New Roman" w:cs="Times New Roman"/>
          <w:sz w:val="28"/>
          <w:szCs w:val="28"/>
        </w:rPr>
        <w:t>i notevoli costi per il recupero giudiziale liquidati nelle procedure</w:t>
      </w:r>
      <w:r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DA63B9">
        <w:rPr>
          <w:rFonts w:ascii="Times New Roman" w:hAnsi="Times New Roman" w:cs="Times New Roman"/>
          <w:sz w:val="28"/>
          <w:szCs w:val="28"/>
        </w:rPr>
        <w:t xml:space="preserve">in questione,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inducono </w:t>
      </w:r>
      <w:r w:rsidRPr="00A63049">
        <w:rPr>
          <w:rFonts w:ascii="Times New Roman" w:hAnsi="Times New Roman" w:cs="Times New Roman"/>
          <w:sz w:val="28"/>
          <w:szCs w:val="28"/>
        </w:rPr>
        <w:t xml:space="preserve">la </w:t>
      </w:r>
      <w:r w:rsidR="00DA63B9">
        <w:rPr>
          <w:rFonts w:ascii="Times New Roman" w:hAnsi="Times New Roman" w:cs="Times New Roman"/>
          <w:sz w:val="28"/>
          <w:szCs w:val="28"/>
        </w:rPr>
        <w:t xml:space="preserve">VII </w:t>
      </w:r>
      <w:r w:rsidRPr="00A63049">
        <w:rPr>
          <w:rFonts w:ascii="Times New Roman" w:hAnsi="Times New Roman" w:cs="Times New Roman"/>
          <w:sz w:val="28"/>
          <w:szCs w:val="28"/>
        </w:rPr>
        <w:t>S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ezione </w:t>
      </w:r>
      <w:r w:rsidR="00DA63B9">
        <w:rPr>
          <w:rFonts w:ascii="Times New Roman" w:hAnsi="Times New Roman" w:cs="Times New Roman"/>
          <w:sz w:val="28"/>
          <w:szCs w:val="28"/>
        </w:rPr>
        <w:t>a</w:t>
      </w:r>
      <w:r w:rsidR="00641185">
        <w:rPr>
          <w:rFonts w:ascii="Times New Roman" w:hAnsi="Times New Roman" w:cs="Times New Roman"/>
          <w:sz w:val="28"/>
          <w:szCs w:val="28"/>
        </w:rPr>
        <w:t xml:space="preserve"> rivedere l</w:t>
      </w:r>
      <w:r w:rsidR="00DA63B9">
        <w:rPr>
          <w:rFonts w:ascii="Times New Roman" w:hAnsi="Times New Roman" w:cs="Times New Roman"/>
          <w:sz w:val="28"/>
          <w:szCs w:val="28"/>
        </w:rPr>
        <w:t xml:space="preserve">e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procedure autorizzative </w:t>
      </w:r>
      <w:r w:rsidRPr="00A63049">
        <w:rPr>
          <w:rFonts w:ascii="Times New Roman" w:hAnsi="Times New Roman" w:cs="Times New Roman"/>
          <w:sz w:val="28"/>
          <w:szCs w:val="28"/>
        </w:rPr>
        <w:t xml:space="preserve">e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liquidatorie di cui agli </w:t>
      </w:r>
      <w:r w:rsidR="00A21B3E" w:rsidRPr="00A63049">
        <w:rPr>
          <w:rFonts w:ascii="Times New Roman" w:hAnsi="Times New Roman" w:cs="Times New Roman"/>
          <w:sz w:val="28"/>
          <w:szCs w:val="28"/>
        </w:rPr>
        <w:t>attuali artt.</w:t>
      </w:r>
      <w:r w:rsidR="004A5DCD" w:rsidRPr="00A63049">
        <w:rPr>
          <w:rFonts w:ascii="Times New Roman" w:hAnsi="Times New Roman" w:cs="Times New Roman"/>
          <w:sz w:val="28"/>
          <w:szCs w:val="28"/>
        </w:rPr>
        <w:t xml:space="preserve"> 123 </w:t>
      </w:r>
      <w:proofErr w:type="spellStart"/>
      <w:r w:rsidR="004A5DCD" w:rsidRPr="00A63049">
        <w:rPr>
          <w:rFonts w:ascii="Times New Roman" w:hAnsi="Times New Roman" w:cs="Times New Roman"/>
          <w:sz w:val="28"/>
          <w:szCs w:val="28"/>
        </w:rPr>
        <w:t>lett</w:t>
      </w:r>
      <w:proofErr w:type="spellEnd"/>
      <w:r w:rsidR="004A5DCD" w:rsidRPr="00A63049">
        <w:rPr>
          <w:rFonts w:ascii="Times New Roman" w:hAnsi="Times New Roman" w:cs="Times New Roman"/>
          <w:sz w:val="28"/>
          <w:szCs w:val="28"/>
        </w:rPr>
        <w:t>. d)</w:t>
      </w:r>
      <w:r w:rsidR="002F036B" w:rsidRPr="00A63049">
        <w:rPr>
          <w:rFonts w:ascii="Times New Roman" w:hAnsi="Times New Roman" w:cs="Times New Roman"/>
          <w:sz w:val="28"/>
          <w:szCs w:val="28"/>
        </w:rPr>
        <w:t xml:space="preserve">, 128,132, 140 </w:t>
      </w:r>
      <w:r w:rsidR="00A21B3E" w:rsidRPr="00A63049">
        <w:rPr>
          <w:rFonts w:ascii="Times New Roman" w:hAnsi="Times New Roman" w:cs="Times New Roman"/>
          <w:sz w:val="28"/>
          <w:szCs w:val="28"/>
        </w:rPr>
        <w:t xml:space="preserve">del Codice della Crisi di Impresa (già </w:t>
      </w:r>
      <w:r w:rsidR="00AD4B78" w:rsidRPr="00A63049">
        <w:rPr>
          <w:rFonts w:ascii="Times New Roman" w:hAnsi="Times New Roman" w:cs="Times New Roman"/>
          <w:sz w:val="28"/>
          <w:szCs w:val="28"/>
        </w:rPr>
        <w:t>art</w:t>
      </w:r>
      <w:r w:rsidR="00A21B3E" w:rsidRPr="00A63049">
        <w:rPr>
          <w:rFonts w:ascii="Times New Roman" w:hAnsi="Times New Roman" w:cs="Times New Roman"/>
          <w:sz w:val="28"/>
          <w:szCs w:val="28"/>
        </w:rPr>
        <w:t>t.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Pr="00A63049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A63049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A63049">
        <w:rPr>
          <w:rFonts w:ascii="Times New Roman" w:hAnsi="Times New Roman" w:cs="Times New Roman"/>
          <w:sz w:val="28"/>
          <w:szCs w:val="28"/>
        </w:rPr>
        <w:t xml:space="preserve">. 4) e 6); 31;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35 e 41 della </w:t>
      </w:r>
      <w:r w:rsidR="00807F22" w:rsidRPr="00A63049">
        <w:rPr>
          <w:rFonts w:ascii="Times New Roman" w:hAnsi="Times New Roman" w:cs="Times New Roman"/>
          <w:sz w:val="28"/>
          <w:szCs w:val="28"/>
        </w:rPr>
        <w:t>Legge F</w:t>
      </w:r>
      <w:r w:rsidR="00AD4B78" w:rsidRPr="00A63049">
        <w:rPr>
          <w:rFonts w:ascii="Times New Roman" w:hAnsi="Times New Roman" w:cs="Times New Roman"/>
          <w:sz w:val="28"/>
          <w:szCs w:val="28"/>
        </w:rPr>
        <w:t>allimentare</w:t>
      </w:r>
      <w:r w:rsidR="00A21B3E" w:rsidRPr="00A63049">
        <w:rPr>
          <w:rFonts w:ascii="Times New Roman" w:hAnsi="Times New Roman" w:cs="Times New Roman"/>
          <w:sz w:val="28"/>
          <w:szCs w:val="28"/>
        </w:rPr>
        <w:t>)</w:t>
      </w:r>
      <w:r w:rsidR="00AD4B78" w:rsidRPr="00A63049">
        <w:rPr>
          <w:rFonts w:ascii="Times New Roman" w:hAnsi="Times New Roman" w:cs="Times New Roman"/>
          <w:sz w:val="28"/>
          <w:szCs w:val="28"/>
        </w:rPr>
        <w:t>.</w:t>
      </w:r>
    </w:p>
    <w:p w14:paraId="7B7A8EBD" w14:textId="44F56EBB" w:rsidR="009107D1" w:rsidRPr="00A63049" w:rsidRDefault="00AF32E2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primo luogo, occorre </w:t>
      </w:r>
      <w:r w:rsidR="00AD4B78" w:rsidRPr="00A63049">
        <w:rPr>
          <w:rFonts w:ascii="Times New Roman" w:hAnsi="Times New Roman" w:cs="Times New Roman"/>
          <w:sz w:val="28"/>
          <w:szCs w:val="28"/>
        </w:rPr>
        <w:t>ribadire</w:t>
      </w:r>
      <w:r w:rsidR="00DA63B9">
        <w:rPr>
          <w:rFonts w:ascii="Times New Roman" w:hAnsi="Times New Roman" w:cs="Times New Roman"/>
          <w:sz w:val="28"/>
          <w:szCs w:val="28"/>
        </w:rPr>
        <w:t xml:space="preserve"> la perdurante validità, </w:t>
      </w:r>
      <w:proofErr w:type="spellStart"/>
      <w:r w:rsidR="00DA63B9">
        <w:rPr>
          <w:rFonts w:ascii="Times New Roman" w:hAnsi="Times New Roman" w:cs="Times New Roman"/>
          <w:sz w:val="28"/>
          <w:szCs w:val="28"/>
        </w:rPr>
        <w:t>giacchè</w:t>
      </w:r>
      <w:proofErr w:type="spellEnd"/>
      <w:r w:rsidR="00DA63B9">
        <w:rPr>
          <w:rFonts w:ascii="Times New Roman" w:hAnsi="Times New Roman" w:cs="Times New Roman"/>
          <w:sz w:val="28"/>
          <w:szCs w:val="28"/>
        </w:rPr>
        <w:t xml:space="preserve"> </w:t>
      </w:r>
      <w:r w:rsidR="00AD4B78" w:rsidRPr="00A63049">
        <w:rPr>
          <w:rFonts w:ascii="Times New Roman" w:hAnsi="Times New Roman" w:cs="Times New Roman"/>
          <w:sz w:val="28"/>
          <w:szCs w:val="28"/>
        </w:rPr>
        <w:t>con il tempo sembra</w:t>
      </w:r>
      <w:r w:rsidR="009107D1" w:rsidRPr="00A63049">
        <w:rPr>
          <w:rFonts w:ascii="Times New Roman" w:hAnsi="Times New Roman" w:cs="Times New Roman"/>
          <w:sz w:val="28"/>
          <w:szCs w:val="28"/>
        </w:rPr>
        <w:t>no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divenut</w:t>
      </w:r>
      <w:r w:rsidR="009107D1" w:rsidRPr="00A63049">
        <w:rPr>
          <w:rFonts w:ascii="Times New Roman" w:hAnsi="Times New Roman" w:cs="Times New Roman"/>
          <w:sz w:val="28"/>
          <w:szCs w:val="28"/>
        </w:rPr>
        <w:t>e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desuet</w:t>
      </w:r>
      <w:r w:rsidR="009107D1" w:rsidRPr="00A63049">
        <w:rPr>
          <w:rFonts w:ascii="Times New Roman" w:hAnsi="Times New Roman" w:cs="Times New Roman"/>
          <w:sz w:val="28"/>
          <w:szCs w:val="28"/>
        </w:rPr>
        <w:t>e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, </w:t>
      </w:r>
      <w:r w:rsidR="00641185">
        <w:rPr>
          <w:rFonts w:ascii="Times New Roman" w:hAnsi="Times New Roman" w:cs="Times New Roman"/>
          <w:sz w:val="28"/>
          <w:szCs w:val="28"/>
        </w:rPr>
        <w:t>del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le </w:t>
      </w:r>
      <w:r w:rsidR="009107D1" w:rsidRPr="00F3715C">
        <w:rPr>
          <w:rFonts w:ascii="Times New Roman" w:hAnsi="Times New Roman" w:cs="Times New Roman"/>
          <w:b/>
          <w:sz w:val="28"/>
          <w:szCs w:val="28"/>
          <w:u w:val="single"/>
        </w:rPr>
        <w:t>Linee Guida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 che il </w:t>
      </w:r>
      <w:r w:rsidR="00293207" w:rsidRPr="00A63049">
        <w:rPr>
          <w:rFonts w:ascii="Times New Roman" w:hAnsi="Times New Roman" w:cs="Times New Roman"/>
          <w:sz w:val="28"/>
          <w:szCs w:val="28"/>
        </w:rPr>
        <w:t xml:space="preserve">Presidente dr. DELUCCHI 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aveva comunicato </w:t>
      </w:r>
      <w:r w:rsidR="00A21B3E" w:rsidRPr="00A63049">
        <w:rPr>
          <w:rFonts w:ascii="Times New Roman" w:hAnsi="Times New Roman" w:cs="Times New Roman"/>
          <w:sz w:val="28"/>
          <w:szCs w:val="28"/>
        </w:rPr>
        <w:t xml:space="preserve">ai curatori </w:t>
      </w:r>
      <w:r w:rsidR="009107D1" w:rsidRPr="00A63049">
        <w:rPr>
          <w:rFonts w:ascii="Times New Roman" w:hAnsi="Times New Roman" w:cs="Times New Roman"/>
          <w:sz w:val="28"/>
          <w:szCs w:val="28"/>
        </w:rPr>
        <w:t>in data 16 giugno 2014</w:t>
      </w:r>
      <w:r w:rsidR="006B564C" w:rsidRPr="00A63049">
        <w:rPr>
          <w:rFonts w:ascii="Times New Roman" w:hAnsi="Times New Roman" w:cs="Times New Roman"/>
          <w:sz w:val="28"/>
          <w:szCs w:val="28"/>
        </w:rPr>
        <w:t>,</w:t>
      </w:r>
      <w:r w:rsidR="00293207" w:rsidRPr="00A63049">
        <w:rPr>
          <w:rFonts w:ascii="Times New Roman" w:hAnsi="Times New Roman" w:cs="Times New Roman"/>
          <w:sz w:val="28"/>
          <w:szCs w:val="28"/>
        </w:rPr>
        <w:t xml:space="preserve"> che si allega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no </w:t>
      </w:r>
      <w:r w:rsidR="00E12774">
        <w:rPr>
          <w:rFonts w:ascii="Times New Roman" w:hAnsi="Times New Roman" w:cs="Times New Roman"/>
          <w:sz w:val="28"/>
          <w:szCs w:val="28"/>
        </w:rPr>
        <w:t xml:space="preserve">come doc. 1 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e </w:t>
      </w:r>
      <w:r w:rsidR="009107D1" w:rsidRPr="00E12774">
        <w:rPr>
          <w:rFonts w:ascii="Times New Roman" w:hAnsi="Times New Roman" w:cs="Times New Roman"/>
          <w:b/>
          <w:sz w:val="28"/>
          <w:szCs w:val="28"/>
          <w:u w:val="single"/>
        </w:rPr>
        <w:t>di cui si conferma l</w:t>
      </w:r>
      <w:r w:rsidR="00DA63B9" w:rsidRPr="00E12774">
        <w:rPr>
          <w:rFonts w:ascii="Times New Roman" w:hAnsi="Times New Roman" w:cs="Times New Roman"/>
          <w:b/>
          <w:sz w:val="28"/>
          <w:szCs w:val="28"/>
          <w:u w:val="single"/>
        </w:rPr>
        <w:t>’attuale vigenza</w:t>
      </w:r>
      <w:r w:rsidR="00DA63B9">
        <w:rPr>
          <w:rFonts w:ascii="Times New Roman" w:hAnsi="Times New Roman" w:cs="Times New Roman"/>
          <w:b/>
          <w:sz w:val="28"/>
          <w:szCs w:val="28"/>
        </w:rPr>
        <w:t>,</w:t>
      </w:r>
      <w:r w:rsidR="00293207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in quanto </w:t>
      </w:r>
      <w:r w:rsidR="00EF074F">
        <w:rPr>
          <w:rFonts w:ascii="Times New Roman" w:hAnsi="Times New Roman" w:cs="Times New Roman"/>
          <w:sz w:val="28"/>
          <w:szCs w:val="28"/>
        </w:rPr>
        <w:t xml:space="preserve">mettevano in chiaro 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le attività e controlli </w:t>
      </w:r>
      <w:r w:rsidR="00EF074F">
        <w:rPr>
          <w:rFonts w:ascii="Times New Roman" w:hAnsi="Times New Roman" w:cs="Times New Roman"/>
          <w:sz w:val="28"/>
          <w:szCs w:val="28"/>
        </w:rPr>
        <w:t xml:space="preserve">preliminari </w:t>
      </w:r>
      <w:proofErr w:type="gramStart"/>
      <w:r w:rsidR="009107D1" w:rsidRPr="00A63049">
        <w:rPr>
          <w:rFonts w:ascii="Times New Roman" w:hAnsi="Times New Roman" w:cs="Times New Roman"/>
          <w:sz w:val="28"/>
          <w:szCs w:val="28"/>
        </w:rPr>
        <w:t xml:space="preserve">necessari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per</w:t>
      </w:r>
      <w:proofErr w:type="gramEnd"/>
      <w:r w:rsidR="00AD4B78" w:rsidRPr="00A63049">
        <w:rPr>
          <w:rFonts w:ascii="Times New Roman" w:hAnsi="Times New Roman" w:cs="Times New Roman"/>
          <w:sz w:val="28"/>
          <w:szCs w:val="28"/>
        </w:rPr>
        <w:t xml:space="preserve"> la proposizione 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delle azioni giudiziarie – o per resistere nei giudizi </w:t>
      </w:r>
      <w:r w:rsidR="0033167F" w:rsidRPr="00A63049">
        <w:rPr>
          <w:rFonts w:ascii="Times New Roman" w:hAnsi="Times New Roman" w:cs="Times New Roman"/>
          <w:sz w:val="28"/>
          <w:szCs w:val="28"/>
        </w:rPr>
        <w:t xml:space="preserve">- 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 promosse da e contro le amministrazioni </w:t>
      </w:r>
      <w:r w:rsidR="00DA63B9">
        <w:rPr>
          <w:rFonts w:ascii="Times New Roman" w:hAnsi="Times New Roman" w:cs="Times New Roman"/>
          <w:sz w:val="28"/>
          <w:szCs w:val="28"/>
        </w:rPr>
        <w:t>concorsuali</w:t>
      </w:r>
      <w:r w:rsidR="009107D1" w:rsidRPr="00A63049">
        <w:rPr>
          <w:rFonts w:ascii="Times New Roman" w:hAnsi="Times New Roman" w:cs="Times New Roman"/>
          <w:sz w:val="28"/>
          <w:szCs w:val="28"/>
        </w:rPr>
        <w:t>.</w:t>
      </w:r>
    </w:p>
    <w:p w14:paraId="4B54CBDB" w14:textId="2835D1C9" w:rsidR="009107D1" w:rsidRPr="00A63049" w:rsidRDefault="009107D1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49">
        <w:rPr>
          <w:rFonts w:ascii="Times New Roman" w:hAnsi="Times New Roman" w:cs="Times New Roman"/>
          <w:sz w:val="28"/>
          <w:szCs w:val="28"/>
        </w:rPr>
        <w:t xml:space="preserve">In esse </w:t>
      </w:r>
      <w:r w:rsidR="00807F22" w:rsidRPr="00A63049">
        <w:rPr>
          <w:rFonts w:ascii="Times New Roman" w:hAnsi="Times New Roman" w:cs="Times New Roman"/>
          <w:sz w:val="28"/>
          <w:szCs w:val="28"/>
        </w:rPr>
        <w:t>s</w:t>
      </w:r>
      <w:r w:rsidRPr="00A63049">
        <w:rPr>
          <w:rFonts w:ascii="Times New Roman" w:hAnsi="Times New Roman" w:cs="Times New Roman"/>
          <w:sz w:val="28"/>
          <w:szCs w:val="28"/>
        </w:rPr>
        <w:t xml:space="preserve">i richiedeva </w:t>
      </w:r>
      <w:r w:rsidR="00E12774">
        <w:rPr>
          <w:rFonts w:ascii="Times New Roman" w:hAnsi="Times New Roman" w:cs="Times New Roman"/>
          <w:sz w:val="28"/>
          <w:szCs w:val="28"/>
        </w:rPr>
        <w:t>ai C</w:t>
      </w:r>
      <w:r w:rsidR="00293207" w:rsidRPr="00A63049">
        <w:rPr>
          <w:rFonts w:ascii="Times New Roman" w:hAnsi="Times New Roman" w:cs="Times New Roman"/>
          <w:sz w:val="28"/>
          <w:szCs w:val="28"/>
        </w:rPr>
        <w:t xml:space="preserve">uratori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la </w:t>
      </w:r>
      <w:r w:rsidR="00293207" w:rsidRPr="00A63049">
        <w:rPr>
          <w:rFonts w:ascii="Times New Roman" w:hAnsi="Times New Roman" w:cs="Times New Roman"/>
          <w:sz w:val="28"/>
          <w:szCs w:val="28"/>
        </w:rPr>
        <w:t>specifica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AF32E2">
        <w:rPr>
          <w:rFonts w:ascii="Times New Roman" w:hAnsi="Times New Roman" w:cs="Times New Roman"/>
          <w:sz w:val="28"/>
          <w:szCs w:val="28"/>
        </w:rPr>
        <w:t>esposizione degli e</w:t>
      </w:r>
      <w:r w:rsidR="00641185">
        <w:rPr>
          <w:rFonts w:ascii="Times New Roman" w:hAnsi="Times New Roman" w:cs="Times New Roman"/>
          <w:sz w:val="28"/>
          <w:szCs w:val="28"/>
        </w:rPr>
        <w:t>lementi che giustificavano il ricorso alla via giudiziaria</w:t>
      </w:r>
      <w:r w:rsidR="00807F22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293207" w:rsidRPr="00A63049">
        <w:rPr>
          <w:rFonts w:ascii="Times New Roman" w:hAnsi="Times New Roman" w:cs="Times New Roman"/>
          <w:sz w:val="28"/>
          <w:szCs w:val="28"/>
        </w:rPr>
        <w:t>e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la precisa identificazione dei soggetti </w:t>
      </w:r>
      <w:r w:rsidR="00807F22" w:rsidRPr="00A63049">
        <w:rPr>
          <w:rFonts w:ascii="Times New Roman" w:hAnsi="Times New Roman" w:cs="Times New Roman"/>
          <w:sz w:val="28"/>
          <w:szCs w:val="28"/>
        </w:rPr>
        <w:t xml:space="preserve">da </w:t>
      </w:r>
      <w:r w:rsidR="00807F22" w:rsidRPr="00A63049">
        <w:rPr>
          <w:rFonts w:ascii="Times New Roman" w:hAnsi="Times New Roman" w:cs="Times New Roman"/>
          <w:sz w:val="28"/>
          <w:szCs w:val="28"/>
        </w:rPr>
        <w:lastRenderedPageBreak/>
        <w:t>convenire</w:t>
      </w:r>
      <w:r w:rsidRPr="00A63049">
        <w:rPr>
          <w:rFonts w:ascii="Times New Roman" w:hAnsi="Times New Roman" w:cs="Times New Roman"/>
          <w:sz w:val="28"/>
          <w:szCs w:val="28"/>
        </w:rPr>
        <w:t>; ovvero, dal lato passivo, le ragioni dell</w:t>
      </w:r>
      <w:r w:rsidR="00641185">
        <w:rPr>
          <w:rFonts w:ascii="Times New Roman" w:hAnsi="Times New Roman" w:cs="Times New Roman"/>
          <w:sz w:val="28"/>
          <w:szCs w:val="28"/>
        </w:rPr>
        <w:t xml:space="preserve">a necessità di </w:t>
      </w:r>
      <w:r w:rsidRPr="00A63049">
        <w:rPr>
          <w:rFonts w:ascii="Times New Roman" w:hAnsi="Times New Roman" w:cs="Times New Roman"/>
          <w:sz w:val="28"/>
          <w:szCs w:val="28"/>
        </w:rPr>
        <w:t>resiste</w:t>
      </w:r>
      <w:r w:rsidR="00641185">
        <w:rPr>
          <w:rFonts w:ascii="Times New Roman" w:hAnsi="Times New Roman" w:cs="Times New Roman"/>
          <w:sz w:val="28"/>
          <w:szCs w:val="28"/>
        </w:rPr>
        <w:t>re</w:t>
      </w:r>
      <w:r w:rsidRPr="00A63049">
        <w:rPr>
          <w:rFonts w:ascii="Times New Roman" w:hAnsi="Times New Roman" w:cs="Times New Roman"/>
          <w:sz w:val="28"/>
          <w:szCs w:val="28"/>
        </w:rPr>
        <w:t xml:space="preserve"> in giudizio. Per i crediti </w:t>
      </w:r>
      <w:r w:rsidR="00DA63B9">
        <w:rPr>
          <w:rFonts w:ascii="Times New Roman" w:hAnsi="Times New Roman" w:cs="Times New Roman"/>
          <w:sz w:val="28"/>
          <w:szCs w:val="28"/>
        </w:rPr>
        <w:t>rivendicati dalle procedure</w:t>
      </w:r>
      <w:r w:rsidRPr="00A630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3049">
        <w:rPr>
          <w:rFonts w:ascii="Times New Roman" w:hAnsi="Times New Roman" w:cs="Times New Roman"/>
          <w:sz w:val="28"/>
          <w:szCs w:val="28"/>
        </w:rPr>
        <w:t xml:space="preserve">si </w:t>
      </w:r>
      <w:r w:rsidR="00293207" w:rsidRPr="00A63049">
        <w:rPr>
          <w:rFonts w:ascii="Times New Roman" w:hAnsi="Times New Roman" w:cs="Times New Roman"/>
          <w:sz w:val="28"/>
          <w:szCs w:val="28"/>
        </w:rPr>
        <w:t xml:space="preserve"> sottolineava</w:t>
      </w:r>
      <w:proofErr w:type="gramEnd"/>
      <w:r w:rsidR="00293207" w:rsidRPr="00A63049">
        <w:rPr>
          <w:rFonts w:ascii="Times New Roman" w:hAnsi="Times New Roman" w:cs="Times New Roman"/>
          <w:sz w:val="28"/>
          <w:szCs w:val="28"/>
        </w:rPr>
        <w:t xml:space="preserve"> inoltre </w:t>
      </w:r>
      <w:r w:rsidR="00AD4B78" w:rsidRPr="00A63049">
        <w:rPr>
          <w:rFonts w:ascii="Times New Roman" w:hAnsi="Times New Roman" w:cs="Times New Roman"/>
          <w:sz w:val="28"/>
          <w:szCs w:val="28"/>
        </w:rPr>
        <w:t>la necessità che, prima di intraprendere qualunque azione</w:t>
      </w:r>
      <w:r w:rsidR="006B564C" w:rsidRPr="00A63049">
        <w:rPr>
          <w:rFonts w:ascii="Times New Roman" w:hAnsi="Times New Roman" w:cs="Times New Roman"/>
          <w:sz w:val="28"/>
          <w:szCs w:val="28"/>
        </w:rPr>
        <w:t xml:space="preserve"> o iniziativa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, venissero completate </w:t>
      </w:r>
      <w:r w:rsidR="006B564C" w:rsidRPr="00A63049">
        <w:rPr>
          <w:rFonts w:ascii="Times New Roman" w:hAnsi="Times New Roman" w:cs="Times New Roman"/>
          <w:sz w:val="28"/>
          <w:szCs w:val="28"/>
        </w:rPr>
        <w:t xml:space="preserve">le </w:t>
      </w:r>
      <w:r w:rsidR="00AD4B78" w:rsidRPr="00A63049">
        <w:rPr>
          <w:rFonts w:ascii="Times New Roman" w:hAnsi="Times New Roman" w:cs="Times New Roman"/>
          <w:b/>
          <w:sz w:val="28"/>
          <w:szCs w:val="28"/>
          <w:u w:val="single"/>
        </w:rPr>
        <w:t>verifiche patrimoniali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EF074F">
        <w:rPr>
          <w:rFonts w:ascii="Times New Roman" w:hAnsi="Times New Roman" w:cs="Times New Roman"/>
          <w:sz w:val="28"/>
          <w:szCs w:val="28"/>
        </w:rPr>
        <w:t xml:space="preserve">del caso </w:t>
      </w:r>
      <w:r w:rsidR="00807F22" w:rsidRPr="00A63049">
        <w:rPr>
          <w:rFonts w:ascii="Times New Roman" w:hAnsi="Times New Roman" w:cs="Times New Roman"/>
          <w:sz w:val="28"/>
          <w:szCs w:val="28"/>
        </w:rPr>
        <w:t>per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accertare la solvibilità o meno dei potenziali convenuti</w:t>
      </w:r>
      <w:r w:rsidR="00641185">
        <w:rPr>
          <w:rFonts w:ascii="Times New Roman" w:hAnsi="Times New Roman" w:cs="Times New Roman"/>
          <w:sz w:val="28"/>
          <w:szCs w:val="28"/>
        </w:rPr>
        <w:t xml:space="preserve"> e quindi </w:t>
      </w:r>
      <w:r w:rsidR="00EF074F">
        <w:rPr>
          <w:rFonts w:ascii="Times New Roman" w:hAnsi="Times New Roman" w:cs="Times New Roman"/>
          <w:sz w:val="28"/>
          <w:szCs w:val="28"/>
        </w:rPr>
        <w:t xml:space="preserve">per determinare </w:t>
      </w:r>
      <w:r w:rsidR="00641185">
        <w:rPr>
          <w:rFonts w:ascii="Times New Roman" w:hAnsi="Times New Roman" w:cs="Times New Roman"/>
          <w:sz w:val="28"/>
          <w:szCs w:val="28"/>
        </w:rPr>
        <w:t xml:space="preserve">la probabilità </w:t>
      </w:r>
      <w:r w:rsidR="00EF074F">
        <w:rPr>
          <w:rFonts w:ascii="Times New Roman" w:hAnsi="Times New Roman" w:cs="Times New Roman"/>
          <w:sz w:val="28"/>
          <w:szCs w:val="28"/>
        </w:rPr>
        <w:t xml:space="preserve">positiva </w:t>
      </w:r>
      <w:r w:rsidR="00641185">
        <w:rPr>
          <w:rFonts w:ascii="Times New Roman" w:hAnsi="Times New Roman" w:cs="Times New Roman"/>
          <w:sz w:val="28"/>
          <w:szCs w:val="28"/>
        </w:rPr>
        <w:t xml:space="preserve">di futuri </w:t>
      </w:r>
      <w:r w:rsidR="00641185" w:rsidRPr="00641185">
        <w:rPr>
          <w:rFonts w:ascii="Times New Roman" w:hAnsi="Times New Roman" w:cs="Times New Roman"/>
          <w:b/>
          <w:sz w:val="28"/>
          <w:szCs w:val="28"/>
          <w:u w:val="single"/>
        </w:rPr>
        <w:t>recuperi effettivi</w:t>
      </w:r>
      <w:r w:rsidR="00641185">
        <w:rPr>
          <w:rFonts w:ascii="Times New Roman" w:hAnsi="Times New Roman" w:cs="Times New Roman"/>
          <w:sz w:val="28"/>
          <w:szCs w:val="28"/>
        </w:rPr>
        <w:t>.</w:t>
      </w:r>
    </w:p>
    <w:p w14:paraId="06E1BBB1" w14:textId="401A87EF" w:rsidR="00293207" w:rsidRPr="00A63049" w:rsidRDefault="00807F22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49">
        <w:rPr>
          <w:rFonts w:ascii="Times New Roman" w:hAnsi="Times New Roman" w:cs="Times New Roman"/>
          <w:sz w:val="28"/>
          <w:szCs w:val="28"/>
        </w:rPr>
        <w:t>L</w:t>
      </w:r>
      <w:r w:rsidR="00641185">
        <w:rPr>
          <w:rFonts w:ascii="Times New Roman" w:hAnsi="Times New Roman" w:cs="Times New Roman"/>
          <w:sz w:val="28"/>
          <w:szCs w:val="28"/>
        </w:rPr>
        <w:t xml:space="preserve">a necessità di disporre </w:t>
      </w:r>
      <w:r w:rsidRPr="00A63049">
        <w:rPr>
          <w:rFonts w:ascii="Times New Roman" w:hAnsi="Times New Roman" w:cs="Times New Roman"/>
          <w:sz w:val="28"/>
          <w:szCs w:val="28"/>
        </w:rPr>
        <w:t xml:space="preserve">di una </w:t>
      </w:r>
      <w:proofErr w:type="gramStart"/>
      <w:r w:rsidRPr="00A63049">
        <w:rPr>
          <w:rFonts w:ascii="Times New Roman" w:hAnsi="Times New Roman" w:cs="Times New Roman"/>
          <w:sz w:val="28"/>
          <w:szCs w:val="28"/>
        </w:rPr>
        <w:t xml:space="preserve">ragionevole 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 prognosi</w:t>
      </w:r>
      <w:proofErr w:type="gramEnd"/>
      <w:r w:rsidR="009107D1" w:rsidRPr="00A63049">
        <w:rPr>
          <w:rFonts w:ascii="Times New Roman" w:hAnsi="Times New Roman" w:cs="Times New Roman"/>
          <w:sz w:val="28"/>
          <w:szCs w:val="28"/>
        </w:rPr>
        <w:t xml:space="preserve"> circa la fruttuosità dei recuperi/difese </w:t>
      </w:r>
      <w:r w:rsidR="00EF074F">
        <w:rPr>
          <w:rFonts w:ascii="Times New Roman" w:hAnsi="Times New Roman" w:cs="Times New Roman"/>
          <w:sz w:val="28"/>
          <w:szCs w:val="28"/>
        </w:rPr>
        <w:t xml:space="preserve">giudiziali </w:t>
      </w:r>
      <w:r w:rsidR="009107D1" w:rsidRPr="00A63049">
        <w:rPr>
          <w:rFonts w:ascii="Times New Roman" w:hAnsi="Times New Roman" w:cs="Times New Roman"/>
          <w:sz w:val="28"/>
          <w:szCs w:val="28"/>
        </w:rPr>
        <w:t xml:space="preserve">che richiedono assistenza legale si traduce oggi </w:t>
      </w:r>
      <w:r w:rsidR="00193D44" w:rsidRPr="00A63049">
        <w:rPr>
          <w:rFonts w:ascii="Times New Roman" w:hAnsi="Times New Roman" w:cs="Times New Roman"/>
          <w:sz w:val="28"/>
          <w:szCs w:val="28"/>
        </w:rPr>
        <w:t>nell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'indispensabilità di procedere </w:t>
      </w:r>
      <w:r w:rsidR="00193D44" w:rsidRPr="00A63049">
        <w:rPr>
          <w:rFonts w:ascii="Times New Roman" w:hAnsi="Times New Roman" w:cs="Times New Roman"/>
          <w:sz w:val="28"/>
          <w:szCs w:val="28"/>
        </w:rPr>
        <w:t>pre</w:t>
      </w:r>
      <w:r w:rsidRPr="00A63049">
        <w:rPr>
          <w:rFonts w:ascii="Times New Roman" w:hAnsi="Times New Roman" w:cs="Times New Roman"/>
          <w:sz w:val="28"/>
          <w:szCs w:val="28"/>
        </w:rPr>
        <w:t>liminarmente</w:t>
      </w:r>
      <w:r w:rsidR="00193D44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AD4B78" w:rsidRPr="00A63049">
        <w:rPr>
          <w:rFonts w:ascii="Times New Roman" w:hAnsi="Times New Roman" w:cs="Times New Roman"/>
          <w:sz w:val="28"/>
          <w:szCs w:val="28"/>
        </w:rPr>
        <w:t>alle verifiche previste dall'art</w:t>
      </w:r>
      <w:r w:rsidRPr="00A63049">
        <w:rPr>
          <w:rFonts w:ascii="Times New Roman" w:hAnsi="Times New Roman" w:cs="Times New Roman"/>
          <w:sz w:val="28"/>
          <w:szCs w:val="28"/>
        </w:rPr>
        <w:t>.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155 </w:t>
      </w:r>
      <w:proofErr w:type="spellStart"/>
      <w:r w:rsidR="00AD4B78" w:rsidRPr="00A63049">
        <w:rPr>
          <w:rFonts w:ascii="Times New Roman" w:hAnsi="Times New Roman" w:cs="Times New Roman"/>
          <w:sz w:val="28"/>
          <w:szCs w:val="28"/>
        </w:rPr>
        <w:t>sexies</w:t>
      </w:r>
      <w:proofErr w:type="spellEnd"/>
      <w:r w:rsidR="00AD4B78" w:rsidRPr="00A63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B78" w:rsidRPr="00A63049">
        <w:rPr>
          <w:rFonts w:ascii="Times New Roman" w:hAnsi="Times New Roman" w:cs="Times New Roman"/>
          <w:sz w:val="28"/>
          <w:szCs w:val="28"/>
        </w:rPr>
        <w:t>disp</w:t>
      </w:r>
      <w:proofErr w:type="spellEnd"/>
      <w:r w:rsidRPr="00A630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049">
        <w:rPr>
          <w:rFonts w:ascii="Times New Roman" w:hAnsi="Times New Roman" w:cs="Times New Roman"/>
          <w:sz w:val="28"/>
          <w:szCs w:val="28"/>
        </w:rPr>
        <w:t>A</w:t>
      </w:r>
      <w:r w:rsidR="00AD4B78" w:rsidRPr="00A63049">
        <w:rPr>
          <w:rFonts w:ascii="Times New Roman" w:hAnsi="Times New Roman" w:cs="Times New Roman"/>
          <w:sz w:val="28"/>
          <w:szCs w:val="28"/>
        </w:rPr>
        <w:t>ttuaz</w:t>
      </w:r>
      <w:proofErr w:type="spellEnd"/>
      <w:r w:rsidRPr="00A63049">
        <w:rPr>
          <w:rFonts w:ascii="Times New Roman" w:hAnsi="Times New Roman" w:cs="Times New Roman"/>
          <w:sz w:val="28"/>
          <w:szCs w:val="28"/>
        </w:rPr>
        <w:t>.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B78" w:rsidRPr="00A63049">
        <w:rPr>
          <w:rFonts w:ascii="Times New Roman" w:hAnsi="Times New Roman" w:cs="Times New Roman"/>
          <w:sz w:val="28"/>
          <w:szCs w:val="28"/>
        </w:rPr>
        <w:t>c.p.c.</w:t>
      </w:r>
      <w:proofErr w:type="spellEnd"/>
      <w:r w:rsidR="00EF074F">
        <w:rPr>
          <w:rFonts w:ascii="Times New Roman" w:hAnsi="Times New Roman" w:cs="Times New Roman"/>
          <w:sz w:val="28"/>
          <w:szCs w:val="28"/>
        </w:rPr>
        <w:t xml:space="preserve">, </w:t>
      </w:r>
      <w:r w:rsidR="00AF32E2" w:rsidRPr="00AF32E2">
        <w:rPr>
          <w:rFonts w:ascii="Times New Roman" w:hAnsi="Times New Roman" w:cs="Times New Roman"/>
          <w:i/>
          <w:sz w:val="28"/>
          <w:szCs w:val="28"/>
        </w:rPr>
        <w:t xml:space="preserve">per la cui richiesta non occorre </w:t>
      </w:r>
      <w:r w:rsidR="00641185" w:rsidRPr="00AF32E2">
        <w:rPr>
          <w:rFonts w:ascii="Times New Roman" w:hAnsi="Times New Roman" w:cs="Times New Roman"/>
          <w:i/>
          <w:sz w:val="28"/>
          <w:szCs w:val="28"/>
        </w:rPr>
        <w:t>assistenza di legale</w:t>
      </w:r>
      <w:r w:rsidR="00EF074F">
        <w:rPr>
          <w:rFonts w:ascii="Times New Roman" w:hAnsi="Times New Roman" w:cs="Times New Roman"/>
          <w:sz w:val="28"/>
          <w:szCs w:val="28"/>
        </w:rPr>
        <w:t>,</w:t>
      </w:r>
      <w:r w:rsidR="00641185">
        <w:rPr>
          <w:rFonts w:ascii="Times New Roman" w:hAnsi="Times New Roman" w:cs="Times New Roman"/>
          <w:sz w:val="28"/>
          <w:szCs w:val="28"/>
        </w:rPr>
        <w:t xml:space="preserve"> </w:t>
      </w:r>
      <w:r w:rsidR="00DA63B9" w:rsidRPr="00DA63B9">
        <w:rPr>
          <w:rFonts w:ascii="Times New Roman" w:hAnsi="Times New Roman" w:cs="Times New Roman"/>
          <w:b/>
          <w:sz w:val="28"/>
          <w:szCs w:val="28"/>
          <w:u w:val="single"/>
        </w:rPr>
        <w:t>prima</w:t>
      </w:r>
      <w:r w:rsidR="00DA63B9">
        <w:rPr>
          <w:rFonts w:ascii="Times New Roman" w:hAnsi="Times New Roman" w:cs="Times New Roman"/>
          <w:sz w:val="28"/>
          <w:szCs w:val="28"/>
        </w:rPr>
        <w:t xml:space="preserve"> di inoltrare l</w:t>
      </w:r>
      <w:r w:rsidR="00F3715C">
        <w:rPr>
          <w:rFonts w:ascii="Times New Roman" w:hAnsi="Times New Roman" w:cs="Times New Roman"/>
          <w:sz w:val="28"/>
          <w:szCs w:val="28"/>
        </w:rPr>
        <w:t xml:space="preserve">’istanza di autorizzazione al </w:t>
      </w:r>
      <w:proofErr w:type="spellStart"/>
      <w:r w:rsidR="00F3715C">
        <w:rPr>
          <w:rFonts w:ascii="Times New Roman" w:hAnsi="Times New Roman" w:cs="Times New Roman"/>
          <w:sz w:val="28"/>
          <w:szCs w:val="28"/>
        </w:rPr>
        <w:t>G.d</w:t>
      </w:r>
      <w:proofErr w:type="spellEnd"/>
      <w:r w:rsidR="00F3715C">
        <w:rPr>
          <w:rFonts w:ascii="Times New Roman" w:hAnsi="Times New Roman" w:cs="Times New Roman"/>
          <w:sz w:val="28"/>
          <w:szCs w:val="28"/>
        </w:rPr>
        <w:t xml:space="preserve">. </w:t>
      </w:r>
      <w:r w:rsidR="00641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185">
        <w:rPr>
          <w:rFonts w:ascii="Times New Roman" w:hAnsi="Times New Roman" w:cs="Times New Roman"/>
          <w:sz w:val="28"/>
          <w:szCs w:val="28"/>
        </w:rPr>
        <w:t>per</w:t>
      </w:r>
      <w:proofErr w:type="gramEnd"/>
      <w:r w:rsidR="00641185">
        <w:rPr>
          <w:rFonts w:ascii="Times New Roman" w:hAnsi="Times New Roman" w:cs="Times New Roman"/>
          <w:sz w:val="28"/>
          <w:szCs w:val="28"/>
        </w:rPr>
        <w:t xml:space="preserve"> le controversie attive</w:t>
      </w:r>
      <w:r w:rsidR="00293207" w:rsidRPr="00A63049">
        <w:rPr>
          <w:rFonts w:ascii="Times New Roman" w:hAnsi="Times New Roman" w:cs="Times New Roman"/>
          <w:sz w:val="28"/>
          <w:szCs w:val="28"/>
        </w:rPr>
        <w:t>;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come pure</w:t>
      </w:r>
      <w:r w:rsidR="00F3715C">
        <w:rPr>
          <w:rFonts w:ascii="Times New Roman" w:hAnsi="Times New Roman" w:cs="Times New Roman"/>
          <w:sz w:val="28"/>
          <w:szCs w:val="28"/>
        </w:rPr>
        <w:t xml:space="preserve"> si rende opportuno inoltrare</w:t>
      </w:r>
      <w:r w:rsidR="00AD4B78" w:rsidRPr="00A63049">
        <w:rPr>
          <w:rFonts w:ascii="Times New Roman" w:hAnsi="Times New Roman" w:cs="Times New Roman"/>
          <w:sz w:val="28"/>
          <w:szCs w:val="28"/>
        </w:rPr>
        <w:t>, nei casi</w:t>
      </w:r>
      <w:r w:rsidR="00F3715C">
        <w:rPr>
          <w:rFonts w:ascii="Times New Roman" w:hAnsi="Times New Roman" w:cs="Times New Roman"/>
          <w:sz w:val="28"/>
          <w:szCs w:val="28"/>
        </w:rPr>
        <w:t xml:space="preserve"> in cui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fossero già stati stabiliti canali comunicativi con la </w:t>
      </w:r>
      <w:r w:rsidR="00293207" w:rsidRPr="00A63049">
        <w:rPr>
          <w:rFonts w:ascii="Times New Roman" w:hAnsi="Times New Roman" w:cs="Times New Roman"/>
          <w:sz w:val="28"/>
          <w:szCs w:val="28"/>
        </w:rPr>
        <w:t>P</w:t>
      </w:r>
      <w:r w:rsidR="00AD4B78" w:rsidRPr="00A63049">
        <w:rPr>
          <w:rFonts w:ascii="Times New Roman" w:hAnsi="Times New Roman" w:cs="Times New Roman"/>
          <w:sz w:val="28"/>
          <w:szCs w:val="28"/>
        </w:rPr>
        <w:t>rocura della Repubblica</w:t>
      </w:r>
      <w:r w:rsidR="00293207" w:rsidRPr="00A63049">
        <w:rPr>
          <w:rFonts w:ascii="Times New Roman" w:hAnsi="Times New Roman" w:cs="Times New Roman"/>
          <w:sz w:val="28"/>
          <w:szCs w:val="28"/>
        </w:rPr>
        <w:t xml:space="preserve">, o questi ultimi </w:t>
      </w:r>
      <w:r w:rsidR="00F3715C">
        <w:rPr>
          <w:rFonts w:ascii="Times New Roman" w:hAnsi="Times New Roman" w:cs="Times New Roman"/>
          <w:sz w:val="28"/>
          <w:szCs w:val="28"/>
        </w:rPr>
        <w:t>fossero determinati dal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la constatata presenza di fatti di reato, </w:t>
      </w:r>
      <w:r w:rsidR="00DA63B9">
        <w:rPr>
          <w:rFonts w:ascii="Times New Roman" w:hAnsi="Times New Roman" w:cs="Times New Roman"/>
          <w:sz w:val="28"/>
          <w:szCs w:val="28"/>
        </w:rPr>
        <w:t>un</w:t>
      </w:r>
      <w:r w:rsidR="00293207" w:rsidRPr="00A63049">
        <w:rPr>
          <w:rFonts w:ascii="Times New Roman" w:hAnsi="Times New Roman" w:cs="Times New Roman"/>
          <w:sz w:val="28"/>
          <w:szCs w:val="28"/>
        </w:rPr>
        <w:t xml:space="preserve">a </w:t>
      </w:r>
      <w:r w:rsidR="00AD4B78" w:rsidRPr="00A63049">
        <w:rPr>
          <w:rFonts w:ascii="Times New Roman" w:hAnsi="Times New Roman" w:cs="Times New Roman"/>
          <w:sz w:val="28"/>
          <w:szCs w:val="28"/>
        </w:rPr>
        <w:t>richiesta di cooperazione agli inquirenti penali per tale genere di investigazioni</w:t>
      </w:r>
      <w:r w:rsidR="00E12774">
        <w:rPr>
          <w:rFonts w:ascii="Times New Roman" w:hAnsi="Times New Roman" w:cs="Times New Roman"/>
          <w:sz w:val="28"/>
          <w:szCs w:val="28"/>
        </w:rPr>
        <w:t xml:space="preserve"> patrimoniali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91E92B" w14:textId="77777777" w:rsidR="00F3715C" w:rsidRDefault="00E12774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E’ quindi preliminare </w:t>
      </w:r>
      <w:proofErr w:type="gramStart"/>
      <w:r w:rsidR="00641185" w:rsidRPr="00EF074F">
        <w:rPr>
          <w:rFonts w:ascii="Times New Roman" w:hAnsi="Times New Roman" w:cs="Times New Roman"/>
          <w:sz w:val="28"/>
          <w:szCs w:val="28"/>
          <w:u w:val="single"/>
        </w:rPr>
        <w:t xml:space="preserve">una </w:t>
      </w:r>
      <w:r w:rsidR="006B564C" w:rsidRPr="00EF074F">
        <w:rPr>
          <w:rFonts w:ascii="Times New Roman" w:hAnsi="Times New Roman" w:cs="Times New Roman"/>
          <w:sz w:val="28"/>
          <w:szCs w:val="28"/>
          <w:u w:val="single"/>
        </w:rPr>
        <w:t xml:space="preserve"> puntuale</w:t>
      </w:r>
      <w:proofErr w:type="gramEnd"/>
      <w:r w:rsidR="006B564C" w:rsidRPr="00EF07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4B78" w:rsidRPr="00EF074F">
        <w:rPr>
          <w:rFonts w:ascii="Times New Roman" w:hAnsi="Times New Roman" w:cs="Times New Roman"/>
          <w:sz w:val="28"/>
          <w:szCs w:val="28"/>
          <w:u w:val="single"/>
        </w:rPr>
        <w:t>analisi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circa </w:t>
      </w:r>
      <w:r w:rsidR="00F3715C">
        <w:rPr>
          <w:rFonts w:ascii="Times New Roman" w:hAnsi="Times New Roman" w:cs="Times New Roman"/>
          <w:sz w:val="28"/>
          <w:szCs w:val="28"/>
        </w:rPr>
        <w:t xml:space="preserve">natura e </w:t>
      </w:r>
      <w:r w:rsidR="00AD4B78" w:rsidRPr="00A63049">
        <w:rPr>
          <w:rFonts w:ascii="Times New Roman" w:hAnsi="Times New Roman" w:cs="Times New Roman"/>
          <w:sz w:val="28"/>
          <w:szCs w:val="28"/>
        </w:rPr>
        <w:t>consistenza delle pretese dei fallimenti</w:t>
      </w:r>
      <w:r w:rsidR="00641185">
        <w:rPr>
          <w:rFonts w:ascii="Times New Roman" w:hAnsi="Times New Roman" w:cs="Times New Roman"/>
          <w:sz w:val="28"/>
          <w:szCs w:val="28"/>
        </w:rPr>
        <w:t xml:space="preserve">, circa le </w:t>
      </w:r>
      <w:r w:rsidR="00AD4B78" w:rsidRPr="00A63049">
        <w:rPr>
          <w:rFonts w:ascii="Times New Roman" w:hAnsi="Times New Roman" w:cs="Times New Roman"/>
          <w:sz w:val="28"/>
          <w:szCs w:val="28"/>
        </w:rPr>
        <w:t>prospettive di</w:t>
      </w:r>
      <w:r w:rsidR="00A526DF" w:rsidRPr="00A63049">
        <w:rPr>
          <w:rFonts w:ascii="Times New Roman" w:hAnsi="Times New Roman" w:cs="Times New Roman"/>
          <w:sz w:val="28"/>
          <w:szCs w:val="28"/>
        </w:rPr>
        <w:t xml:space="preserve"> fruttuosità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delle domande giudiziarie </w:t>
      </w:r>
      <w:r w:rsidR="00A526DF" w:rsidRPr="00A63049">
        <w:rPr>
          <w:rFonts w:ascii="Times New Roman" w:hAnsi="Times New Roman" w:cs="Times New Roman"/>
          <w:sz w:val="28"/>
          <w:szCs w:val="28"/>
        </w:rPr>
        <w:t>coltivabili</w:t>
      </w:r>
      <w:r w:rsidR="00A21B3E" w:rsidRPr="00A63049">
        <w:rPr>
          <w:rFonts w:ascii="Times New Roman" w:hAnsi="Times New Roman" w:cs="Times New Roman"/>
          <w:sz w:val="28"/>
          <w:szCs w:val="28"/>
        </w:rPr>
        <w:t xml:space="preserve">, </w:t>
      </w:r>
      <w:r w:rsidR="00641185">
        <w:rPr>
          <w:rFonts w:ascii="Times New Roman" w:hAnsi="Times New Roman" w:cs="Times New Roman"/>
          <w:sz w:val="28"/>
          <w:szCs w:val="28"/>
        </w:rPr>
        <w:t xml:space="preserve">nonché di prognosi sull’utilità </w:t>
      </w:r>
      <w:r w:rsidR="00193D44" w:rsidRPr="00A63049">
        <w:rPr>
          <w:rFonts w:ascii="Times New Roman" w:hAnsi="Times New Roman" w:cs="Times New Roman"/>
          <w:sz w:val="28"/>
          <w:szCs w:val="28"/>
        </w:rPr>
        <w:t xml:space="preserve">delle difese giudiziarie da </w:t>
      </w:r>
      <w:r w:rsidR="00A21B3E" w:rsidRPr="00A63049">
        <w:rPr>
          <w:rFonts w:ascii="Times New Roman" w:hAnsi="Times New Roman" w:cs="Times New Roman"/>
          <w:sz w:val="28"/>
          <w:szCs w:val="28"/>
        </w:rPr>
        <w:t xml:space="preserve">sviluppare </w:t>
      </w:r>
      <w:r w:rsidR="00193D44" w:rsidRPr="00A63049">
        <w:rPr>
          <w:rFonts w:ascii="Times New Roman" w:hAnsi="Times New Roman" w:cs="Times New Roman"/>
          <w:sz w:val="28"/>
          <w:szCs w:val="28"/>
        </w:rPr>
        <w:t>nelle cause passive</w:t>
      </w:r>
      <w:r w:rsidR="00641185">
        <w:rPr>
          <w:rFonts w:ascii="Times New Roman" w:hAnsi="Times New Roman" w:cs="Times New Roman"/>
          <w:sz w:val="28"/>
          <w:szCs w:val="28"/>
        </w:rPr>
        <w:t xml:space="preserve">. Da qui, la seguente scansione </w:t>
      </w:r>
      <w:r w:rsidR="007A55B6">
        <w:rPr>
          <w:rFonts w:ascii="Times New Roman" w:hAnsi="Times New Roman" w:cs="Times New Roman"/>
          <w:sz w:val="28"/>
          <w:szCs w:val="28"/>
        </w:rPr>
        <w:t>del</w:t>
      </w:r>
      <w:r w:rsidR="00193D44" w:rsidRPr="00A63049">
        <w:rPr>
          <w:rFonts w:ascii="Times New Roman" w:hAnsi="Times New Roman" w:cs="Times New Roman"/>
          <w:sz w:val="28"/>
          <w:szCs w:val="28"/>
        </w:rPr>
        <w:t>la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fase autorizzativa</w:t>
      </w:r>
      <w:r w:rsidR="00A526DF" w:rsidRPr="00A63049">
        <w:rPr>
          <w:rFonts w:ascii="Times New Roman" w:hAnsi="Times New Roman" w:cs="Times New Roman"/>
          <w:sz w:val="28"/>
          <w:szCs w:val="28"/>
        </w:rPr>
        <w:t xml:space="preserve"> p</w:t>
      </w:r>
      <w:r w:rsidR="00193D44" w:rsidRPr="00A63049">
        <w:rPr>
          <w:rFonts w:ascii="Times New Roman" w:hAnsi="Times New Roman" w:cs="Times New Roman"/>
          <w:sz w:val="28"/>
          <w:szCs w:val="28"/>
        </w:rPr>
        <w:t>revista dall’art</w:t>
      </w:r>
      <w:r w:rsidR="002F036B" w:rsidRPr="00A63049">
        <w:rPr>
          <w:rFonts w:ascii="Times New Roman" w:hAnsi="Times New Roman" w:cs="Times New Roman"/>
          <w:sz w:val="28"/>
          <w:szCs w:val="28"/>
        </w:rPr>
        <w:t xml:space="preserve">. 123 </w:t>
      </w:r>
      <w:proofErr w:type="spellStart"/>
      <w:r w:rsidR="002F036B" w:rsidRPr="00A63049">
        <w:rPr>
          <w:rFonts w:ascii="Times New Roman" w:hAnsi="Times New Roman" w:cs="Times New Roman"/>
          <w:sz w:val="28"/>
          <w:szCs w:val="28"/>
        </w:rPr>
        <w:t>lett.f</w:t>
      </w:r>
      <w:proofErr w:type="spellEnd"/>
      <w:proofErr w:type="gramStart"/>
      <w:r w:rsidR="002F036B" w:rsidRPr="00A63049">
        <w:rPr>
          <w:rFonts w:ascii="Times New Roman" w:hAnsi="Times New Roman" w:cs="Times New Roman"/>
          <w:sz w:val="28"/>
          <w:szCs w:val="28"/>
        </w:rPr>
        <w:t xml:space="preserve">) </w:t>
      </w:r>
      <w:r w:rsidR="00A21B3E" w:rsidRPr="00A63049">
        <w:rPr>
          <w:rFonts w:ascii="Times New Roman" w:hAnsi="Times New Roman" w:cs="Times New Roman"/>
          <w:sz w:val="28"/>
          <w:szCs w:val="28"/>
        </w:rPr>
        <w:t xml:space="preserve"> CCI</w:t>
      </w:r>
      <w:proofErr w:type="gramEnd"/>
      <w:r w:rsidR="00A21B3E" w:rsidRPr="00A63049">
        <w:rPr>
          <w:rFonts w:ascii="Times New Roman" w:hAnsi="Times New Roman" w:cs="Times New Roman"/>
          <w:sz w:val="28"/>
          <w:szCs w:val="28"/>
        </w:rPr>
        <w:t xml:space="preserve"> (25 n. 6 L. Fall. </w:t>
      </w:r>
      <w:proofErr w:type="gramStart"/>
      <w:r w:rsidR="00A21B3E" w:rsidRPr="00A63049">
        <w:rPr>
          <w:rFonts w:ascii="Times New Roman" w:hAnsi="Times New Roman" w:cs="Times New Roman"/>
          <w:sz w:val="28"/>
          <w:szCs w:val="28"/>
        </w:rPr>
        <w:t>per</w:t>
      </w:r>
      <w:proofErr w:type="gramEnd"/>
      <w:r w:rsidR="00A21B3E" w:rsidRPr="00A63049">
        <w:rPr>
          <w:rFonts w:ascii="Times New Roman" w:hAnsi="Times New Roman" w:cs="Times New Roman"/>
          <w:sz w:val="28"/>
          <w:szCs w:val="28"/>
        </w:rPr>
        <w:t xml:space="preserve"> le procedure pendenti prima del 15.7.2022)</w:t>
      </w:r>
      <w:r w:rsidR="00193D44" w:rsidRPr="00A6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 valore di </w:t>
      </w:r>
      <w:r w:rsidRPr="00E12774">
        <w:rPr>
          <w:rFonts w:ascii="Times New Roman" w:hAnsi="Times New Roman" w:cs="Times New Roman"/>
          <w:b/>
          <w:sz w:val="28"/>
          <w:szCs w:val="28"/>
          <w:u w:val="single"/>
        </w:rPr>
        <w:t>Linee Guida condivise dalla Sezione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D44" w:rsidRPr="00A63049">
        <w:rPr>
          <w:rFonts w:ascii="Times New Roman" w:hAnsi="Times New Roman" w:cs="Times New Roman"/>
          <w:sz w:val="28"/>
          <w:szCs w:val="28"/>
        </w:rPr>
        <w:t>p</w:t>
      </w:r>
      <w:r w:rsidR="00A526DF" w:rsidRPr="00A63049">
        <w:rPr>
          <w:rFonts w:ascii="Times New Roman" w:hAnsi="Times New Roman" w:cs="Times New Roman"/>
          <w:sz w:val="28"/>
          <w:szCs w:val="28"/>
        </w:rPr>
        <w:t>er coltivare un giudizio, o resistere in esso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F3923C" w14:textId="4FAAF5EE" w:rsidR="00AD4B78" w:rsidRPr="00A63049" w:rsidRDefault="00E12774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tali fini</w:t>
      </w:r>
      <w:r w:rsidR="00A526DF" w:rsidRPr="00A63049">
        <w:rPr>
          <w:rFonts w:ascii="Times New Roman" w:hAnsi="Times New Roman" w:cs="Times New Roman"/>
          <w:sz w:val="28"/>
          <w:szCs w:val="28"/>
        </w:rPr>
        <w:t>,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nella sua </w:t>
      </w:r>
      <w:r w:rsidR="00641185">
        <w:rPr>
          <w:rFonts w:ascii="Times New Roman" w:hAnsi="Times New Roman" w:cs="Times New Roman"/>
          <w:sz w:val="28"/>
          <w:szCs w:val="28"/>
        </w:rPr>
        <w:t xml:space="preserve">richiesta </w:t>
      </w:r>
      <w:r>
        <w:rPr>
          <w:rFonts w:ascii="Times New Roman" w:hAnsi="Times New Roman" w:cs="Times New Roman"/>
          <w:sz w:val="28"/>
          <w:szCs w:val="28"/>
        </w:rPr>
        <w:t>il C</w:t>
      </w:r>
      <w:r w:rsidR="00AD4B78" w:rsidRPr="00A63049">
        <w:rPr>
          <w:rFonts w:ascii="Times New Roman" w:hAnsi="Times New Roman" w:cs="Times New Roman"/>
          <w:sz w:val="28"/>
          <w:szCs w:val="28"/>
        </w:rPr>
        <w:t>uratore dovrà sottoporre</w:t>
      </w:r>
      <w:r w:rsidR="00193D44" w:rsidRPr="00A63049">
        <w:rPr>
          <w:rFonts w:ascii="Times New Roman" w:hAnsi="Times New Roman" w:cs="Times New Roman"/>
          <w:sz w:val="28"/>
          <w:szCs w:val="28"/>
        </w:rPr>
        <w:t xml:space="preserve"> al G.D.</w:t>
      </w:r>
      <w:r w:rsidR="00AD4B78" w:rsidRPr="00A63049">
        <w:rPr>
          <w:rFonts w:ascii="Times New Roman" w:hAnsi="Times New Roman" w:cs="Times New Roman"/>
          <w:sz w:val="28"/>
          <w:szCs w:val="28"/>
        </w:rPr>
        <w:t>:</w:t>
      </w:r>
    </w:p>
    <w:p w14:paraId="243DCDA2" w14:textId="2A8856CC" w:rsidR="00AD4B78" w:rsidRPr="00A63049" w:rsidRDefault="00AD4B78" w:rsidP="00AF32E2">
      <w:pPr>
        <w:pStyle w:val="Paragrafoelenco"/>
        <w:numPr>
          <w:ilvl w:val="0"/>
          <w:numId w:val="1"/>
        </w:numPr>
        <w:spacing w:after="0" w:line="240" w:lineRule="auto"/>
        <w:ind w:right="61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17766739"/>
      <w:proofErr w:type="gramStart"/>
      <w:r w:rsidRPr="00A63049">
        <w:rPr>
          <w:rFonts w:ascii="Times New Roman" w:hAnsi="Times New Roman" w:cs="Times New Roman"/>
          <w:b/>
          <w:sz w:val="28"/>
          <w:szCs w:val="28"/>
        </w:rPr>
        <w:t>analitica</w:t>
      </w:r>
      <w:proofErr w:type="gramEnd"/>
      <w:r w:rsidRPr="00A63049">
        <w:rPr>
          <w:rFonts w:ascii="Times New Roman" w:hAnsi="Times New Roman" w:cs="Times New Roman"/>
          <w:b/>
          <w:sz w:val="28"/>
          <w:szCs w:val="28"/>
        </w:rPr>
        <w:t xml:space="preserve"> relazione sui fatti costitutivi del diritto azionabile da parte del fallimento con specifica individuazione dei so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ggetti da convenire in giudizio. Ovvero, delle ragioni per le quali si ritiene di dover resistere in giudizio a fronte di domande proposte dai creditori della massa;</w:t>
      </w:r>
    </w:p>
    <w:p w14:paraId="1376708C" w14:textId="371A1D3F" w:rsidR="00641185" w:rsidRDefault="00641185" w:rsidP="00AF32E2">
      <w:pPr>
        <w:pStyle w:val="Paragrafoelenco"/>
        <w:numPr>
          <w:ilvl w:val="0"/>
          <w:numId w:val="1"/>
        </w:numPr>
        <w:spacing w:after="0" w:line="240" w:lineRule="auto"/>
        <w:ind w:right="61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le cause attive, relazione (integrata con le acquisizioni ex art. 155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sexies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Attuaz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c.p.c.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circa la consistenza patrimoniale e solvibilità delle controparti con prognosi positiva circa la fruttuosità dell’azione giudiziaria in termini di effettivi recuperi economici;</w:t>
      </w:r>
    </w:p>
    <w:p w14:paraId="72067E6A" w14:textId="5C8B15C1" w:rsidR="00AD4B78" w:rsidRPr="00A63049" w:rsidRDefault="00AD4B78" w:rsidP="00AF32E2">
      <w:pPr>
        <w:pStyle w:val="Paragrafoelenco"/>
        <w:numPr>
          <w:ilvl w:val="0"/>
          <w:numId w:val="1"/>
        </w:numPr>
        <w:spacing w:after="0" w:line="240" w:lineRule="auto"/>
        <w:ind w:right="61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3049">
        <w:rPr>
          <w:rFonts w:ascii="Times New Roman" w:hAnsi="Times New Roman" w:cs="Times New Roman"/>
          <w:b/>
          <w:sz w:val="28"/>
          <w:szCs w:val="28"/>
        </w:rPr>
        <w:t>indicazione</w:t>
      </w:r>
      <w:proofErr w:type="gramEnd"/>
      <w:r w:rsidRPr="00A63049">
        <w:rPr>
          <w:rFonts w:ascii="Times New Roman" w:hAnsi="Times New Roman" w:cs="Times New Roman"/>
          <w:b/>
          <w:sz w:val="28"/>
          <w:szCs w:val="28"/>
        </w:rPr>
        <w:t xml:space="preserve"> del professionista a cui si intende affidare il recupero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 xml:space="preserve">o la difesa </w:t>
      </w:r>
      <w:r w:rsidRPr="00A63049">
        <w:rPr>
          <w:rFonts w:ascii="Times New Roman" w:hAnsi="Times New Roman" w:cs="Times New Roman"/>
          <w:b/>
          <w:sz w:val="28"/>
          <w:szCs w:val="28"/>
        </w:rPr>
        <w:t>gi</w:t>
      </w:r>
      <w:r w:rsidR="00A21B3E" w:rsidRPr="00A63049">
        <w:rPr>
          <w:rFonts w:ascii="Times New Roman" w:hAnsi="Times New Roman" w:cs="Times New Roman"/>
          <w:b/>
          <w:sz w:val="28"/>
          <w:szCs w:val="28"/>
        </w:rPr>
        <w:t xml:space="preserve">udiziale con attestazione dell’idoneità </w:t>
      </w:r>
      <w:r w:rsidRPr="00A63049">
        <w:rPr>
          <w:rFonts w:ascii="Times New Roman" w:hAnsi="Times New Roman" w:cs="Times New Roman"/>
          <w:b/>
          <w:sz w:val="28"/>
          <w:szCs w:val="28"/>
        </w:rPr>
        <w:t>d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i tale legale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 rispetto al tipo di procedimento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in cui costituirsi, corredata da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 breve curriculum professionale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del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 legale, </w:t>
      </w:r>
      <w:r w:rsidR="007A55B6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cui poter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 xml:space="preserve">inferire una precisa 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esperienza nel campo in cui si rende necessaria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l’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azione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 xml:space="preserve">o la difesa </w:t>
      </w:r>
      <w:r w:rsidRPr="00A63049">
        <w:rPr>
          <w:rFonts w:ascii="Times New Roman" w:hAnsi="Times New Roman" w:cs="Times New Roman"/>
          <w:b/>
          <w:sz w:val="28"/>
          <w:szCs w:val="28"/>
        </w:rPr>
        <w:t>legale;</w:t>
      </w:r>
    </w:p>
    <w:p w14:paraId="7E2C9C0B" w14:textId="3AEB9EB9" w:rsidR="00AD4B78" w:rsidRPr="00A63049" w:rsidRDefault="00AD4B78" w:rsidP="00AF32E2">
      <w:pPr>
        <w:pStyle w:val="Paragrafoelenco"/>
        <w:numPr>
          <w:ilvl w:val="0"/>
          <w:numId w:val="1"/>
        </w:numPr>
        <w:spacing w:after="0" w:line="240" w:lineRule="auto"/>
        <w:ind w:right="6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49">
        <w:rPr>
          <w:rFonts w:ascii="Times New Roman" w:hAnsi="Times New Roman" w:cs="Times New Roman"/>
          <w:b/>
          <w:sz w:val="28"/>
          <w:szCs w:val="28"/>
        </w:rPr>
        <w:t xml:space="preserve">preventivo di spesa </w:t>
      </w:r>
      <w:bookmarkStart w:id="1" w:name="_Hlk117767329"/>
      <w:r w:rsidRPr="00A63049">
        <w:rPr>
          <w:rFonts w:ascii="Times New Roman" w:hAnsi="Times New Roman" w:cs="Times New Roman"/>
          <w:b/>
          <w:sz w:val="28"/>
          <w:szCs w:val="28"/>
        </w:rPr>
        <w:t xml:space="preserve">congegnato come da modello approvato dalla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S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ezione, nel quale si è tenuto conto dell'esigenza di non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 xml:space="preserve">mortificare </w:t>
      </w:r>
      <w:r w:rsidRPr="00A63049">
        <w:rPr>
          <w:rFonts w:ascii="Times New Roman" w:hAnsi="Times New Roman" w:cs="Times New Roman"/>
          <w:b/>
          <w:sz w:val="28"/>
          <w:szCs w:val="28"/>
        </w:rPr>
        <w:t>l'impegno professionale dei legali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 xml:space="preserve"> – con il rinvio alle regole tariffarie del D.M. </w:t>
      </w:r>
      <w:r w:rsidR="00A21B3E" w:rsidRPr="00A63049">
        <w:rPr>
          <w:rFonts w:ascii="Times New Roman" w:hAnsi="Times New Roman" w:cs="Times New Roman"/>
          <w:b/>
          <w:sz w:val="28"/>
          <w:szCs w:val="28"/>
        </w:rPr>
        <w:t xml:space="preserve">147 del 2022 (che ha integrato e sostituito il D.M.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55 del 2014</w:t>
      </w:r>
      <w:r w:rsidR="00A21B3E" w:rsidRPr="00A63049">
        <w:rPr>
          <w:rFonts w:ascii="Times New Roman" w:hAnsi="Times New Roman" w:cs="Times New Roman"/>
          <w:b/>
          <w:sz w:val="28"/>
          <w:szCs w:val="28"/>
        </w:rPr>
        <w:t>)</w:t>
      </w:r>
      <w:r w:rsidRPr="00A63049">
        <w:rPr>
          <w:rFonts w:ascii="Times New Roman" w:hAnsi="Times New Roman" w:cs="Times New Roman"/>
          <w:b/>
          <w:sz w:val="28"/>
          <w:szCs w:val="28"/>
        </w:rPr>
        <w:t>, contemp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erando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B3E" w:rsidRPr="00A63049">
        <w:rPr>
          <w:rFonts w:ascii="Times New Roman" w:hAnsi="Times New Roman" w:cs="Times New Roman"/>
          <w:b/>
          <w:sz w:val="28"/>
          <w:szCs w:val="28"/>
        </w:rPr>
        <w:t>il co</w:t>
      </w:r>
      <w:r w:rsidR="007A55B6">
        <w:rPr>
          <w:rFonts w:ascii="Times New Roman" w:hAnsi="Times New Roman" w:cs="Times New Roman"/>
          <w:b/>
          <w:sz w:val="28"/>
          <w:szCs w:val="28"/>
        </w:rPr>
        <w:t>ngru</w:t>
      </w:r>
      <w:r w:rsidR="00A21B3E" w:rsidRPr="00A63049">
        <w:rPr>
          <w:rFonts w:ascii="Times New Roman" w:hAnsi="Times New Roman" w:cs="Times New Roman"/>
          <w:b/>
          <w:sz w:val="28"/>
          <w:szCs w:val="28"/>
        </w:rPr>
        <w:t xml:space="preserve">o compenso 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 con l</w:t>
      </w:r>
      <w:r w:rsidR="00F3715C">
        <w:rPr>
          <w:rFonts w:ascii="Times New Roman" w:hAnsi="Times New Roman" w:cs="Times New Roman"/>
          <w:b/>
          <w:sz w:val="28"/>
          <w:szCs w:val="28"/>
        </w:rPr>
        <w:t xml:space="preserve">a prescrizione 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di economicità delle procedure </w:t>
      </w:r>
      <w:r w:rsidR="00F3715C">
        <w:rPr>
          <w:rFonts w:ascii="Times New Roman" w:hAnsi="Times New Roman" w:cs="Times New Roman"/>
          <w:b/>
          <w:sz w:val="28"/>
          <w:szCs w:val="28"/>
        </w:rPr>
        <w:t>concorsuali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2E2">
        <w:rPr>
          <w:rFonts w:ascii="Times New Roman" w:hAnsi="Times New Roman" w:cs="Times New Roman"/>
          <w:b/>
          <w:sz w:val="28"/>
          <w:szCs w:val="28"/>
        </w:rPr>
        <w:t xml:space="preserve">(Titolo I sezione II CCI) 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e ancorando  il compenso da riconoscere a quanto utilmente e concretamente recuperato alla disponibilità della </w:t>
      </w:r>
      <w:r w:rsidR="00F3715C">
        <w:rPr>
          <w:rFonts w:ascii="Times New Roman" w:hAnsi="Times New Roman" w:cs="Times New Roman"/>
          <w:b/>
          <w:sz w:val="28"/>
          <w:szCs w:val="28"/>
        </w:rPr>
        <w:t>massa</w:t>
      </w:r>
      <w:r w:rsidRPr="00A63049">
        <w:rPr>
          <w:rFonts w:ascii="Times New Roman" w:hAnsi="Times New Roman" w:cs="Times New Roman"/>
          <w:b/>
          <w:sz w:val="28"/>
          <w:szCs w:val="28"/>
        </w:rPr>
        <w:t>;</w:t>
      </w:r>
    </w:p>
    <w:bookmarkEnd w:id="1"/>
    <w:p w14:paraId="106B55CC" w14:textId="44ABEE8B" w:rsidR="00AD4B78" w:rsidRPr="00A63049" w:rsidRDefault="00AD4B78" w:rsidP="00AF32E2">
      <w:pPr>
        <w:pStyle w:val="Paragrafoelenco"/>
        <w:numPr>
          <w:ilvl w:val="0"/>
          <w:numId w:val="1"/>
        </w:numPr>
        <w:spacing w:after="0" w:line="240" w:lineRule="auto"/>
        <w:ind w:right="61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74F">
        <w:rPr>
          <w:rFonts w:ascii="Times New Roman" w:hAnsi="Times New Roman" w:cs="Times New Roman"/>
          <w:b/>
          <w:sz w:val="28"/>
          <w:szCs w:val="28"/>
          <w:u w:val="single"/>
        </w:rPr>
        <w:t>relazione</w:t>
      </w:r>
      <w:proofErr w:type="gramEnd"/>
      <w:r w:rsidRPr="00A63049">
        <w:rPr>
          <w:rFonts w:ascii="Times New Roman" w:hAnsi="Times New Roman" w:cs="Times New Roman"/>
          <w:b/>
          <w:sz w:val="28"/>
          <w:szCs w:val="28"/>
        </w:rPr>
        <w:t xml:space="preserve"> finanziaria attestante la disponibilità nella procedura dei fondi occorrenti per onorare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i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 corrispettivi così pattuiti ovvero, in caso di </w:t>
      </w:r>
      <w:r w:rsidRPr="00A63049">
        <w:rPr>
          <w:rFonts w:ascii="Times New Roman" w:hAnsi="Times New Roman" w:cs="Times New Roman"/>
          <w:b/>
          <w:sz w:val="28"/>
          <w:szCs w:val="28"/>
        </w:rPr>
        <w:lastRenderedPageBreak/>
        <w:t>incapienza</w:t>
      </w:r>
      <w:r w:rsidR="00A21B3E" w:rsidRPr="00A63049">
        <w:rPr>
          <w:rFonts w:ascii="Times New Roman" w:hAnsi="Times New Roman" w:cs="Times New Roman"/>
          <w:b/>
          <w:sz w:val="28"/>
          <w:szCs w:val="28"/>
        </w:rPr>
        <w:t xml:space="preserve"> al momento dell’incarico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, attestazione </w:t>
      </w:r>
      <w:r w:rsidR="007A55B6">
        <w:rPr>
          <w:rFonts w:ascii="Times New Roman" w:hAnsi="Times New Roman" w:cs="Times New Roman"/>
          <w:b/>
          <w:sz w:val="28"/>
          <w:szCs w:val="28"/>
        </w:rPr>
        <w:t>circa la sussistenza dei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 presupposti per l'accesso al patrocinio statale come da articoli 144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146 del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T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esto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U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nico </w:t>
      </w:r>
      <w:r w:rsidR="00A526DF" w:rsidRPr="00A63049">
        <w:rPr>
          <w:rFonts w:ascii="Times New Roman" w:hAnsi="Times New Roman" w:cs="Times New Roman"/>
          <w:b/>
          <w:sz w:val="28"/>
          <w:szCs w:val="28"/>
        </w:rPr>
        <w:t>sul</w:t>
      </w:r>
      <w:r w:rsidRPr="00A63049">
        <w:rPr>
          <w:rFonts w:ascii="Times New Roman" w:hAnsi="Times New Roman" w:cs="Times New Roman"/>
          <w:b/>
          <w:sz w:val="28"/>
          <w:szCs w:val="28"/>
        </w:rPr>
        <w:t>le spese di giustizia</w:t>
      </w:r>
      <w:r w:rsidR="00A21B3E" w:rsidRPr="00A63049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7A55B6">
        <w:rPr>
          <w:rFonts w:ascii="Times New Roman" w:hAnsi="Times New Roman" w:cs="Times New Roman"/>
          <w:b/>
          <w:sz w:val="28"/>
          <w:szCs w:val="28"/>
        </w:rPr>
        <w:t xml:space="preserve">circa </w:t>
      </w:r>
      <w:r w:rsidR="00A21B3E" w:rsidRPr="00A63049">
        <w:rPr>
          <w:rFonts w:ascii="Times New Roman" w:hAnsi="Times New Roman" w:cs="Times New Roman"/>
          <w:b/>
          <w:sz w:val="28"/>
          <w:szCs w:val="28"/>
        </w:rPr>
        <w:t>l’inserimento del difensore prescelto nell’elenco di quelli operanti in regime di patrocinio statale</w:t>
      </w:r>
      <w:r w:rsidRPr="00A63049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08A01678" w14:textId="77777777" w:rsidR="00A21B3E" w:rsidRPr="00A63049" w:rsidRDefault="00A21B3E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A4DC6B" w14:textId="44B2D96F" w:rsidR="00A526DF" w:rsidRPr="00A63049" w:rsidRDefault="00A21B3E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49">
        <w:rPr>
          <w:rFonts w:ascii="Times New Roman" w:hAnsi="Times New Roman" w:cs="Times New Roman"/>
          <w:sz w:val="28"/>
          <w:szCs w:val="28"/>
        </w:rPr>
        <w:t>Va tenuto presente infatti che, nel</w:t>
      </w:r>
      <w:r w:rsidR="00F3715C">
        <w:rPr>
          <w:rFonts w:ascii="Times New Roman" w:hAnsi="Times New Roman" w:cs="Times New Roman"/>
          <w:sz w:val="28"/>
          <w:szCs w:val="28"/>
        </w:rPr>
        <w:t xml:space="preserve"> </w:t>
      </w:r>
      <w:r w:rsidRPr="00A63049">
        <w:rPr>
          <w:rFonts w:ascii="Times New Roman" w:hAnsi="Times New Roman" w:cs="Times New Roman"/>
          <w:sz w:val="28"/>
          <w:szCs w:val="28"/>
        </w:rPr>
        <w:t xml:space="preserve">caso </w:t>
      </w:r>
      <w:r w:rsidR="00F3715C">
        <w:rPr>
          <w:rFonts w:ascii="Times New Roman" w:hAnsi="Times New Roman" w:cs="Times New Roman"/>
          <w:sz w:val="28"/>
          <w:szCs w:val="28"/>
        </w:rPr>
        <w:t xml:space="preserve">appena </w:t>
      </w:r>
      <w:r w:rsidRPr="00A63049">
        <w:rPr>
          <w:rFonts w:ascii="Times New Roman" w:hAnsi="Times New Roman" w:cs="Times New Roman"/>
          <w:sz w:val="28"/>
          <w:szCs w:val="28"/>
        </w:rPr>
        <w:t xml:space="preserve">considerato di incapienza della procedura, </w:t>
      </w:r>
      <w:r w:rsidR="00A526DF" w:rsidRPr="00A63049">
        <w:rPr>
          <w:rFonts w:ascii="Times New Roman" w:hAnsi="Times New Roman" w:cs="Times New Roman"/>
          <w:sz w:val="28"/>
          <w:szCs w:val="28"/>
        </w:rPr>
        <w:t>l’incarico non potrà che essere conferito ad un professionis</w:t>
      </w:r>
      <w:r w:rsidR="002A42D4" w:rsidRPr="00A63049">
        <w:rPr>
          <w:rFonts w:ascii="Times New Roman" w:hAnsi="Times New Roman" w:cs="Times New Roman"/>
          <w:sz w:val="28"/>
          <w:szCs w:val="28"/>
        </w:rPr>
        <w:t>ta iscritto negli A</w:t>
      </w:r>
      <w:r w:rsidR="00A526DF" w:rsidRPr="00A63049">
        <w:rPr>
          <w:rFonts w:ascii="Times New Roman" w:hAnsi="Times New Roman" w:cs="Times New Roman"/>
          <w:sz w:val="28"/>
          <w:szCs w:val="28"/>
        </w:rPr>
        <w:t xml:space="preserve">lbi del patrocinio statale.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73A12" w14:textId="00C1AFD1" w:rsidR="00AD4B78" w:rsidRPr="00A63049" w:rsidRDefault="00A526DF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49">
        <w:rPr>
          <w:rFonts w:ascii="Times New Roman" w:hAnsi="Times New Roman" w:cs="Times New Roman"/>
          <w:sz w:val="28"/>
          <w:szCs w:val="28"/>
        </w:rPr>
        <w:t>T</w:t>
      </w:r>
      <w:r w:rsidR="00AD4B78" w:rsidRPr="00A63049">
        <w:rPr>
          <w:rFonts w:ascii="Times New Roman" w:hAnsi="Times New Roman" w:cs="Times New Roman"/>
          <w:sz w:val="28"/>
          <w:szCs w:val="28"/>
        </w:rPr>
        <w:t>ale attestazione</w:t>
      </w:r>
      <w:r w:rsidRPr="00A63049">
        <w:rPr>
          <w:rFonts w:ascii="Times New Roman" w:hAnsi="Times New Roman" w:cs="Times New Roman"/>
          <w:sz w:val="28"/>
          <w:szCs w:val="28"/>
        </w:rPr>
        <w:t xml:space="preserve"> di incapienza della procedura</w:t>
      </w:r>
      <w:r w:rsidR="002A42D4" w:rsidRPr="00A63049">
        <w:rPr>
          <w:rFonts w:ascii="Times New Roman" w:hAnsi="Times New Roman" w:cs="Times New Roman"/>
          <w:sz w:val="28"/>
          <w:szCs w:val="28"/>
        </w:rPr>
        <w:t>,</w:t>
      </w:r>
      <w:r w:rsidRPr="00A63049">
        <w:rPr>
          <w:rFonts w:ascii="Times New Roman" w:hAnsi="Times New Roman" w:cs="Times New Roman"/>
          <w:sz w:val="28"/>
          <w:szCs w:val="28"/>
        </w:rPr>
        <w:t xml:space="preserve"> con richiesta di ammissione al patrocinio statale,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deve precedere il conferimento </w:t>
      </w:r>
      <w:r w:rsidR="00151C0A" w:rsidRPr="00A63049">
        <w:rPr>
          <w:rFonts w:ascii="Times New Roman" w:hAnsi="Times New Roman" w:cs="Times New Roman"/>
          <w:sz w:val="28"/>
          <w:szCs w:val="28"/>
        </w:rPr>
        <w:t>dell’incarico, da</w:t>
      </w:r>
      <w:r w:rsidR="00AD4B78" w:rsidRPr="00A63049">
        <w:rPr>
          <w:rFonts w:ascii="Times New Roman" w:hAnsi="Times New Roman" w:cs="Times New Roman"/>
          <w:b/>
          <w:i/>
          <w:sz w:val="28"/>
          <w:szCs w:val="28"/>
        </w:rPr>
        <w:t xml:space="preserve"> subito</w:t>
      </w:r>
      <w:r w:rsidRPr="00A63049">
        <w:rPr>
          <w:rFonts w:ascii="Times New Roman" w:hAnsi="Times New Roman" w:cs="Times New Roman"/>
          <w:sz w:val="28"/>
          <w:szCs w:val="28"/>
        </w:rPr>
        <w:t>,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e non può essere omess</w:t>
      </w:r>
      <w:r w:rsidRPr="00A63049">
        <w:rPr>
          <w:rFonts w:ascii="Times New Roman" w:hAnsi="Times New Roman" w:cs="Times New Roman"/>
          <w:sz w:val="28"/>
          <w:szCs w:val="28"/>
        </w:rPr>
        <w:t>a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perché </w:t>
      </w:r>
      <w:r w:rsidRPr="00A63049">
        <w:rPr>
          <w:rFonts w:ascii="Times New Roman" w:hAnsi="Times New Roman" w:cs="Times New Roman"/>
          <w:sz w:val="28"/>
          <w:szCs w:val="28"/>
        </w:rPr>
        <w:t>il curatore confid</w:t>
      </w:r>
      <w:r w:rsidR="00EF074F">
        <w:rPr>
          <w:rFonts w:ascii="Times New Roman" w:hAnsi="Times New Roman" w:cs="Times New Roman"/>
          <w:sz w:val="28"/>
          <w:szCs w:val="28"/>
        </w:rPr>
        <w:t>i</w:t>
      </w:r>
      <w:r w:rsidRPr="00A63049">
        <w:rPr>
          <w:rFonts w:ascii="Times New Roman" w:hAnsi="Times New Roman" w:cs="Times New Roman"/>
          <w:sz w:val="28"/>
          <w:szCs w:val="28"/>
        </w:rPr>
        <w:t xml:space="preserve"> in una favorevole p</w:t>
      </w:r>
      <w:r w:rsidR="00AD4B78" w:rsidRPr="00A63049">
        <w:rPr>
          <w:rFonts w:ascii="Times New Roman" w:hAnsi="Times New Roman" w:cs="Times New Roman"/>
          <w:sz w:val="28"/>
          <w:szCs w:val="28"/>
        </w:rPr>
        <w:t>rospettiva di incasso di future utilità. Si sono verificati infatti frequenti casi in cui</w:t>
      </w:r>
      <w:r w:rsidRPr="00A63049">
        <w:rPr>
          <w:rFonts w:ascii="Times New Roman" w:hAnsi="Times New Roman" w:cs="Times New Roman"/>
          <w:sz w:val="28"/>
          <w:szCs w:val="28"/>
        </w:rPr>
        <w:t>,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a seguito di </w:t>
      </w:r>
      <w:r w:rsidRPr="00A63049">
        <w:rPr>
          <w:rFonts w:ascii="Times New Roman" w:hAnsi="Times New Roman" w:cs="Times New Roman"/>
          <w:sz w:val="28"/>
          <w:szCs w:val="28"/>
        </w:rPr>
        <w:t xml:space="preserve">accidenti vari ma più spesso per </w:t>
      </w:r>
      <w:r w:rsidR="00151C0A" w:rsidRPr="00A63049">
        <w:rPr>
          <w:rFonts w:ascii="Times New Roman" w:hAnsi="Times New Roman" w:cs="Times New Roman"/>
          <w:sz w:val="28"/>
          <w:szCs w:val="28"/>
        </w:rPr>
        <w:t>un’errata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previsione di recupero </w:t>
      </w:r>
      <w:r w:rsidRPr="00A63049">
        <w:rPr>
          <w:rFonts w:ascii="Times New Roman" w:hAnsi="Times New Roman" w:cs="Times New Roman"/>
          <w:sz w:val="28"/>
          <w:szCs w:val="28"/>
        </w:rPr>
        <w:t xml:space="preserve">giudiziale,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tali </w:t>
      </w:r>
      <w:r w:rsidR="007A55B6">
        <w:rPr>
          <w:rFonts w:ascii="Times New Roman" w:hAnsi="Times New Roman" w:cs="Times New Roman"/>
          <w:sz w:val="28"/>
          <w:szCs w:val="28"/>
        </w:rPr>
        <w:t xml:space="preserve">prospettive di favorevole recupero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non </w:t>
      </w:r>
      <w:r w:rsidR="002A42D4" w:rsidRPr="00A63049">
        <w:rPr>
          <w:rFonts w:ascii="Times New Roman" w:hAnsi="Times New Roman" w:cs="Times New Roman"/>
          <w:sz w:val="28"/>
          <w:szCs w:val="28"/>
        </w:rPr>
        <w:t xml:space="preserve">si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sono materializzate, con conseguente incapienza delle procedure per il saldo </w:t>
      </w:r>
      <w:r w:rsidR="00FD6282" w:rsidRPr="00A63049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FD6282" w:rsidRPr="00A63049">
        <w:rPr>
          <w:rFonts w:ascii="Times New Roman" w:hAnsi="Times New Roman" w:cs="Times New Roman"/>
          <w:sz w:val="28"/>
          <w:szCs w:val="28"/>
        </w:rPr>
        <w:t>prededuzione</w:t>
      </w:r>
      <w:proofErr w:type="spellEnd"/>
      <w:r w:rsidR="00FD6282" w:rsidRPr="00A63049">
        <w:rPr>
          <w:rFonts w:ascii="Times New Roman" w:hAnsi="Times New Roman" w:cs="Times New Roman"/>
          <w:sz w:val="28"/>
          <w:szCs w:val="28"/>
        </w:rPr>
        <w:t xml:space="preserve"> dei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compensi ai legali </w:t>
      </w:r>
      <w:r w:rsidR="00FD6282" w:rsidRPr="00A63049">
        <w:rPr>
          <w:rFonts w:ascii="Times New Roman" w:hAnsi="Times New Roman" w:cs="Times New Roman"/>
          <w:sz w:val="28"/>
          <w:szCs w:val="28"/>
        </w:rPr>
        <w:t>che avevano assistito la singola procedura</w:t>
      </w:r>
      <w:r w:rsidR="00A21B3E" w:rsidRPr="00A63049">
        <w:rPr>
          <w:rFonts w:ascii="Times New Roman" w:hAnsi="Times New Roman" w:cs="Times New Roman"/>
          <w:sz w:val="28"/>
          <w:szCs w:val="28"/>
        </w:rPr>
        <w:t xml:space="preserve">; ma anche </w:t>
      </w:r>
      <w:r w:rsidR="007A55B6">
        <w:rPr>
          <w:rFonts w:ascii="Times New Roman" w:hAnsi="Times New Roman" w:cs="Times New Roman"/>
          <w:sz w:val="28"/>
          <w:szCs w:val="28"/>
        </w:rPr>
        <w:t xml:space="preserve">con conseguente incapienza </w:t>
      </w:r>
      <w:r w:rsidR="00EF074F">
        <w:rPr>
          <w:rFonts w:ascii="Times New Roman" w:hAnsi="Times New Roman" w:cs="Times New Roman"/>
          <w:sz w:val="28"/>
          <w:szCs w:val="28"/>
        </w:rPr>
        <w:t xml:space="preserve">dell’attivo </w:t>
      </w:r>
      <w:r w:rsidR="00A21B3E" w:rsidRPr="00A63049">
        <w:rPr>
          <w:rFonts w:ascii="Times New Roman" w:hAnsi="Times New Roman" w:cs="Times New Roman"/>
          <w:sz w:val="28"/>
          <w:szCs w:val="28"/>
        </w:rPr>
        <w:t xml:space="preserve">per l’effettivo riconoscimento delle spettanze </w:t>
      </w:r>
      <w:r w:rsidR="00E12774">
        <w:rPr>
          <w:rFonts w:ascii="Times New Roman" w:hAnsi="Times New Roman" w:cs="Times New Roman"/>
          <w:sz w:val="28"/>
          <w:szCs w:val="28"/>
        </w:rPr>
        <w:t xml:space="preserve">da </w:t>
      </w:r>
      <w:r w:rsidR="007A55B6">
        <w:rPr>
          <w:rFonts w:ascii="Times New Roman" w:hAnsi="Times New Roman" w:cs="Times New Roman"/>
          <w:sz w:val="28"/>
          <w:szCs w:val="28"/>
        </w:rPr>
        <w:t>riconosc</w:t>
      </w:r>
      <w:r w:rsidR="00E12774">
        <w:rPr>
          <w:rFonts w:ascii="Times New Roman" w:hAnsi="Times New Roman" w:cs="Times New Roman"/>
          <w:sz w:val="28"/>
          <w:szCs w:val="28"/>
        </w:rPr>
        <w:t>ere</w:t>
      </w:r>
      <w:r w:rsidR="007A55B6">
        <w:rPr>
          <w:rFonts w:ascii="Times New Roman" w:hAnsi="Times New Roman" w:cs="Times New Roman"/>
          <w:sz w:val="28"/>
          <w:szCs w:val="28"/>
        </w:rPr>
        <w:t xml:space="preserve"> ai</w:t>
      </w:r>
      <w:r w:rsidR="00A21B3E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E12774">
        <w:rPr>
          <w:rFonts w:ascii="Times New Roman" w:hAnsi="Times New Roman" w:cs="Times New Roman"/>
          <w:sz w:val="28"/>
          <w:szCs w:val="28"/>
        </w:rPr>
        <w:t>C</w:t>
      </w:r>
      <w:r w:rsidR="00A21B3E" w:rsidRPr="00A63049">
        <w:rPr>
          <w:rFonts w:ascii="Times New Roman" w:hAnsi="Times New Roman" w:cs="Times New Roman"/>
          <w:sz w:val="28"/>
          <w:szCs w:val="28"/>
        </w:rPr>
        <w:t>uratori.</w:t>
      </w:r>
    </w:p>
    <w:p w14:paraId="760B7889" w14:textId="03B0C2E5" w:rsidR="00AD4B78" w:rsidRDefault="00F3715C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Naturalmente</w:t>
      </w:r>
      <w:r w:rsidR="00FD6282" w:rsidRPr="00A63049">
        <w:rPr>
          <w:rFonts w:ascii="Times New Roman" w:hAnsi="Times New Roman" w:cs="Times New Roman"/>
          <w:sz w:val="28"/>
          <w:szCs w:val="28"/>
        </w:rPr>
        <w:t>, ove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l'iniziativa giudiziaria</w:t>
      </w:r>
      <w:r w:rsidR="00FD6282" w:rsidRPr="00A63049">
        <w:rPr>
          <w:rFonts w:ascii="Times New Roman" w:hAnsi="Times New Roman" w:cs="Times New Roman"/>
          <w:sz w:val="28"/>
          <w:szCs w:val="28"/>
        </w:rPr>
        <w:t xml:space="preserve"> così autorizzata </w:t>
      </w:r>
      <w:r w:rsidR="0085231B">
        <w:rPr>
          <w:rFonts w:ascii="Times New Roman" w:hAnsi="Times New Roman" w:cs="Times New Roman"/>
          <w:sz w:val="28"/>
          <w:szCs w:val="28"/>
        </w:rPr>
        <w:t xml:space="preserve">con il ricorso al patrocinio statale </w:t>
      </w:r>
      <w:r w:rsidR="00FD6282" w:rsidRPr="00A63049">
        <w:rPr>
          <w:rFonts w:ascii="Times New Roman" w:hAnsi="Times New Roman" w:cs="Times New Roman"/>
          <w:sz w:val="28"/>
          <w:szCs w:val="28"/>
        </w:rPr>
        <w:t xml:space="preserve">determini un </w:t>
      </w:r>
      <w:r>
        <w:rPr>
          <w:rFonts w:ascii="Times New Roman" w:hAnsi="Times New Roman" w:cs="Times New Roman"/>
          <w:sz w:val="28"/>
          <w:szCs w:val="28"/>
        </w:rPr>
        <w:t>reale</w:t>
      </w:r>
      <w:r w:rsidR="00FD6282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incremento della massa fallimentare </w:t>
      </w:r>
      <w:r w:rsidR="00A151A7">
        <w:rPr>
          <w:rFonts w:ascii="Times New Roman" w:hAnsi="Times New Roman" w:cs="Times New Roman"/>
          <w:sz w:val="28"/>
          <w:szCs w:val="28"/>
        </w:rPr>
        <w:t>(incame</w:t>
      </w:r>
      <w:r w:rsidR="007A55B6">
        <w:rPr>
          <w:rFonts w:ascii="Times New Roman" w:hAnsi="Times New Roman" w:cs="Times New Roman"/>
          <w:sz w:val="28"/>
          <w:szCs w:val="28"/>
        </w:rPr>
        <w:t>ramento effettivo delle utilità riconosciute)</w:t>
      </w:r>
      <w:r w:rsidR="0085231B">
        <w:rPr>
          <w:rFonts w:ascii="Times New Roman" w:hAnsi="Times New Roman" w:cs="Times New Roman"/>
          <w:sz w:val="28"/>
          <w:szCs w:val="28"/>
        </w:rPr>
        <w:t xml:space="preserve">,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tale da consentire </w:t>
      </w:r>
      <w:r w:rsidR="007A55B6">
        <w:rPr>
          <w:rFonts w:ascii="Times New Roman" w:hAnsi="Times New Roman" w:cs="Times New Roman"/>
          <w:sz w:val="28"/>
          <w:szCs w:val="28"/>
        </w:rPr>
        <w:t xml:space="preserve">la corresponsione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AD4B78" w:rsidRPr="00A63049">
        <w:rPr>
          <w:rFonts w:ascii="Times New Roman" w:hAnsi="Times New Roman" w:cs="Times New Roman"/>
          <w:sz w:val="28"/>
          <w:szCs w:val="28"/>
        </w:rPr>
        <w:t>prededuzione</w:t>
      </w:r>
      <w:proofErr w:type="spellEnd"/>
      <w:r w:rsidR="00AD4B78" w:rsidRPr="00A63049">
        <w:rPr>
          <w:rFonts w:ascii="Times New Roman" w:hAnsi="Times New Roman" w:cs="Times New Roman"/>
          <w:sz w:val="28"/>
          <w:szCs w:val="28"/>
        </w:rPr>
        <w:t xml:space="preserve"> dei compensi </w:t>
      </w:r>
      <w:r w:rsidR="002A42D4" w:rsidRPr="00A63049">
        <w:rPr>
          <w:rFonts w:ascii="Times New Roman" w:hAnsi="Times New Roman" w:cs="Times New Roman"/>
          <w:sz w:val="28"/>
          <w:szCs w:val="28"/>
        </w:rPr>
        <w:t>di assistenza legale</w:t>
      </w:r>
      <w:r w:rsidR="00FD6282" w:rsidRPr="00A63049">
        <w:rPr>
          <w:rFonts w:ascii="Times New Roman" w:hAnsi="Times New Roman" w:cs="Times New Roman"/>
          <w:sz w:val="28"/>
          <w:szCs w:val="28"/>
        </w:rPr>
        <w:t>, il curatore dovrà d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arne immediata </w:t>
      </w:r>
      <w:r w:rsidR="0085231B">
        <w:rPr>
          <w:rFonts w:ascii="Times New Roman" w:hAnsi="Times New Roman" w:cs="Times New Roman"/>
          <w:sz w:val="28"/>
          <w:szCs w:val="28"/>
        </w:rPr>
        <w:t xml:space="preserve">comunicazione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al giudice delegato per la revoca </w:t>
      </w:r>
      <w:r w:rsidR="00FD6282" w:rsidRPr="00A63049">
        <w:rPr>
          <w:rFonts w:ascii="Times New Roman" w:hAnsi="Times New Roman" w:cs="Times New Roman"/>
          <w:sz w:val="28"/>
          <w:szCs w:val="28"/>
        </w:rPr>
        <w:t>del</w:t>
      </w:r>
      <w:r w:rsidR="00AD4B78" w:rsidRPr="00A63049">
        <w:rPr>
          <w:rFonts w:ascii="Times New Roman" w:hAnsi="Times New Roman" w:cs="Times New Roman"/>
          <w:sz w:val="28"/>
          <w:szCs w:val="28"/>
        </w:rPr>
        <w:t>l'ammissione al patrocinio statale</w:t>
      </w:r>
      <w:r w:rsidR="00FD6282" w:rsidRPr="00A63049">
        <w:rPr>
          <w:rFonts w:ascii="Times New Roman" w:hAnsi="Times New Roman" w:cs="Times New Roman"/>
          <w:sz w:val="28"/>
          <w:szCs w:val="28"/>
        </w:rPr>
        <w:t>;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senza dimenticare </w:t>
      </w:r>
      <w:r w:rsidR="00EF074F">
        <w:rPr>
          <w:rFonts w:ascii="Times New Roman" w:hAnsi="Times New Roman" w:cs="Times New Roman"/>
          <w:sz w:val="28"/>
          <w:szCs w:val="28"/>
        </w:rPr>
        <w:t xml:space="preserve">– negli altri casi </w:t>
      </w:r>
      <w:r w:rsidR="00E12774">
        <w:rPr>
          <w:rFonts w:ascii="Times New Roman" w:hAnsi="Times New Roman" w:cs="Times New Roman"/>
          <w:sz w:val="28"/>
          <w:szCs w:val="28"/>
        </w:rPr>
        <w:t xml:space="preserve">in cui viceversa vi siano fondi sufficienti nella massa attiva </w:t>
      </w:r>
      <w:r w:rsidR="00EF074F">
        <w:rPr>
          <w:rFonts w:ascii="Times New Roman" w:hAnsi="Times New Roman" w:cs="Times New Roman"/>
          <w:sz w:val="28"/>
          <w:szCs w:val="28"/>
        </w:rPr>
        <w:t xml:space="preserve">- </w:t>
      </w:r>
      <w:r w:rsidR="00FD6282" w:rsidRPr="00A63049">
        <w:rPr>
          <w:rFonts w:ascii="Times New Roman" w:hAnsi="Times New Roman" w:cs="Times New Roman"/>
          <w:sz w:val="28"/>
          <w:szCs w:val="28"/>
        </w:rPr>
        <w:t>l’</w:t>
      </w:r>
      <w:r w:rsidR="00AD4B78" w:rsidRPr="00A63049">
        <w:rPr>
          <w:rFonts w:ascii="Times New Roman" w:hAnsi="Times New Roman" w:cs="Times New Roman"/>
          <w:sz w:val="28"/>
          <w:szCs w:val="28"/>
        </w:rPr>
        <w:t>applicabilità</w:t>
      </w:r>
      <w:r w:rsidR="00EF074F">
        <w:rPr>
          <w:rFonts w:ascii="Times New Roman" w:hAnsi="Times New Roman" w:cs="Times New Roman"/>
          <w:sz w:val="28"/>
          <w:szCs w:val="28"/>
        </w:rPr>
        <w:t xml:space="preserve"> della regola che richiede,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per il pagamento </w:t>
      </w:r>
      <w:r w:rsidR="00807F22" w:rsidRPr="00A63049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AD4B78" w:rsidRPr="00A63049">
        <w:rPr>
          <w:rFonts w:ascii="Times New Roman" w:hAnsi="Times New Roman" w:cs="Times New Roman"/>
          <w:sz w:val="28"/>
          <w:szCs w:val="28"/>
        </w:rPr>
        <w:t>prededuzione</w:t>
      </w:r>
      <w:proofErr w:type="spellEnd"/>
      <w:r w:rsidR="00AD4B78" w:rsidRPr="00A63049">
        <w:rPr>
          <w:rFonts w:ascii="Times New Roman" w:hAnsi="Times New Roman" w:cs="Times New Roman"/>
          <w:sz w:val="28"/>
          <w:szCs w:val="28"/>
        </w:rPr>
        <w:t xml:space="preserve"> fuori dai </w:t>
      </w:r>
      <w:r w:rsidR="00FD6282" w:rsidRPr="00A63049">
        <w:rPr>
          <w:rFonts w:ascii="Times New Roman" w:hAnsi="Times New Roman" w:cs="Times New Roman"/>
          <w:sz w:val="28"/>
          <w:szCs w:val="28"/>
        </w:rPr>
        <w:t>piani di riparto</w:t>
      </w:r>
      <w:r w:rsidR="00EF074F">
        <w:rPr>
          <w:rFonts w:ascii="Times New Roman" w:hAnsi="Times New Roman" w:cs="Times New Roman"/>
          <w:sz w:val="28"/>
          <w:szCs w:val="28"/>
        </w:rPr>
        <w:t xml:space="preserve">, il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parere obbligatorio </w:t>
      </w:r>
      <w:r w:rsidR="00FD6282" w:rsidRPr="00A63049">
        <w:rPr>
          <w:rFonts w:ascii="Times New Roman" w:hAnsi="Times New Roman" w:cs="Times New Roman"/>
          <w:sz w:val="28"/>
          <w:szCs w:val="28"/>
        </w:rPr>
        <w:t>d</w:t>
      </w:r>
      <w:r w:rsidR="00EF074F">
        <w:rPr>
          <w:rFonts w:ascii="Times New Roman" w:hAnsi="Times New Roman" w:cs="Times New Roman"/>
          <w:sz w:val="28"/>
          <w:szCs w:val="28"/>
        </w:rPr>
        <w:t xml:space="preserve">el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FD6282" w:rsidRPr="00A63049">
        <w:rPr>
          <w:rFonts w:ascii="Times New Roman" w:hAnsi="Times New Roman" w:cs="Times New Roman"/>
          <w:sz w:val="28"/>
          <w:szCs w:val="28"/>
        </w:rPr>
        <w:t>C</w:t>
      </w:r>
      <w:r w:rsidR="00AD4B78" w:rsidRPr="00A63049">
        <w:rPr>
          <w:rFonts w:ascii="Times New Roman" w:hAnsi="Times New Roman" w:cs="Times New Roman"/>
          <w:sz w:val="28"/>
          <w:szCs w:val="28"/>
        </w:rPr>
        <w:t>omitato dei creditori, quando costituito</w:t>
      </w:r>
      <w:r w:rsidR="00FD6282" w:rsidRPr="00A63049">
        <w:rPr>
          <w:rFonts w:ascii="Times New Roman" w:hAnsi="Times New Roman" w:cs="Times New Roman"/>
          <w:sz w:val="28"/>
          <w:szCs w:val="28"/>
        </w:rPr>
        <w:t xml:space="preserve">, come da </w:t>
      </w:r>
      <w:r w:rsidR="00B33ABA" w:rsidRPr="00A63049">
        <w:rPr>
          <w:rFonts w:ascii="Times New Roman" w:hAnsi="Times New Roman" w:cs="Times New Roman"/>
          <w:sz w:val="28"/>
          <w:szCs w:val="28"/>
        </w:rPr>
        <w:t>art.</w:t>
      </w:r>
      <w:r w:rsidR="00EF074F">
        <w:rPr>
          <w:rFonts w:ascii="Times New Roman" w:hAnsi="Times New Roman" w:cs="Times New Roman"/>
          <w:sz w:val="28"/>
          <w:szCs w:val="28"/>
        </w:rPr>
        <w:t xml:space="preserve"> </w:t>
      </w:r>
      <w:r w:rsidR="00B33ABA" w:rsidRPr="00A63049">
        <w:rPr>
          <w:rFonts w:ascii="Times New Roman" w:hAnsi="Times New Roman" w:cs="Times New Roman"/>
          <w:sz w:val="28"/>
          <w:szCs w:val="28"/>
        </w:rPr>
        <w:t>222 co.3</w:t>
      </w:r>
      <w:r w:rsidR="00A21B3E" w:rsidRPr="00A63049">
        <w:rPr>
          <w:rFonts w:ascii="Times New Roman" w:hAnsi="Times New Roman" w:cs="Times New Roman"/>
          <w:sz w:val="28"/>
          <w:szCs w:val="28"/>
        </w:rPr>
        <w:t xml:space="preserve"> CCI (già </w:t>
      </w:r>
      <w:r w:rsidR="00FD6282" w:rsidRPr="00A63049">
        <w:rPr>
          <w:rFonts w:ascii="Times New Roman" w:hAnsi="Times New Roman" w:cs="Times New Roman"/>
          <w:sz w:val="28"/>
          <w:szCs w:val="28"/>
        </w:rPr>
        <w:t>art. 111bis, co.4, L</w:t>
      </w:r>
      <w:r w:rsidR="00AD4B78" w:rsidRPr="00A63049">
        <w:rPr>
          <w:rFonts w:ascii="Times New Roman" w:hAnsi="Times New Roman" w:cs="Times New Roman"/>
          <w:sz w:val="28"/>
          <w:szCs w:val="28"/>
        </w:rPr>
        <w:t>.</w:t>
      </w:r>
      <w:r w:rsidR="00FD6282" w:rsidRPr="00A63049">
        <w:rPr>
          <w:rFonts w:ascii="Times New Roman" w:hAnsi="Times New Roman" w:cs="Times New Roman"/>
          <w:sz w:val="28"/>
          <w:szCs w:val="28"/>
        </w:rPr>
        <w:t xml:space="preserve"> Falliment</w:t>
      </w:r>
      <w:r w:rsidR="00A21B3E" w:rsidRPr="00A63049">
        <w:rPr>
          <w:rFonts w:ascii="Times New Roman" w:hAnsi="Times New Roman" w:cs="Times New Roman"/>
          <w:sz w:val="28"/>
          <w:szCs w:val="28"/>
        </w:rPr>
        <w:t>are).</w:t>
      </w:r>
    </w:p>
    <w:p w14:paraId="589CC5FA" w14:textId="378A2B8C" w:rsidR="0085231B" w:rsidRDefault="00AD4B78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49">
        <w:rPr>
          <w:rFonts w:ascii="Times New Roman" w:hAnsi="Times New Roman" w:cs="Times New Roman"/>
          <w:sz w:val="28"/>
          <w:szCs w:val="28"/>
        </w:rPr>
        <w:t>A</w:t>
      </w:r>
      <w:r w:rsidR="0085231B">
        <w:rPr>
          <w:rFonts w:ascii="Times New Roman" w:hAnsi="Times New Roman" w:cs="Times New Roman"/>
          <w:sz w:val="28"/>
          <w:szCs w:val="28"/>
        </w:rPr>
        <w:t xml:space="preserve">nche </w:t>
      </w:r>
      <w:r w:rsidR="0085231B" w:rsidRPr="00F3715C">
        <w:rPr>
          <w:rFonts w:ascii="Times New Roman" w:hAnsi="Times New Roman" w:cs="Times New Roman"/>
          <w:b/>
          <w:sz w:val="28"/>
          <w:szCs w:val="28"/>
          <w:u w:val="single"/>
        </w:rPr>
        <w:t>la fase liquidatoria dei compensi</w:t>
      </w:r>
      <w:r w:rsidR="0085231B">
        <w:rPr>
          <w:rFonts w:ascii="Times New Roman" w:hAnsi="Times New Roman" w:cs="Times New Roman"/>
          <w:sz w:val="28"/>
          <w:szCs w:val="28"/>
        </w:rPr>
        <w:t xml:space="preserve">, con o senza patrocinio statale, esige una migliore messa a punto </w:t>
      </w:r>
      <w:r w:rsidR="00EF074F">
        <w:rPr>
          <w:rFonts w:ascii="Times New Roman" w:hAnsi="Times New Roman" w:cs="Times New Roman"/>
          <w:sz w:val="28"/>
          <w:szCs w:val="28"/>
        </w:rPr>
        <w:t xml:space="preserve">degli adempimenti </w:t>
      </w:r>
      <w:r w:rsidR="00E12774">
        <w:rPr>
          <w:rFonts w:ascii="Times New Roman" w:hAnsi="Times New Roman" w:cs="Times New Roman"/>
          <w:sz w:val="28"/>
          <w:szCs w:val="28"/>
        </w:rPr>
        <w:t>cui i Curatori vorranno attenersi per il futuro</w:t>
      </w:r>
      <w:r w:rsidR="0085231B">
        <w:rPr>
          <w:rFonts w:ascii="Times New Roman" w:hAnsi="Times New Roman" w:cs="Times New Roman"/>
          <w:sz w:val="28"/>
          <w:szCs w:val="28"/>
        </w:rPr>
        <w:t>.</w:t>
      </w:r>
    </w:p>
    <w:p w14:paraId="311C2239" w14:textId="2CE55A0E" w:rsidR="00AD4B78" w:rsidRPr="00A63049" w:rsidRDefault="00E12774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Così,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conclusione</w:t>
      </w:r>
      <w:proofErr w:type="gramEnd"/>
      <w:r w:rsidR="00AD4B78" w:rsidRPr="00A63049">
        <w:rPr>
          <w:rFonts w:ascii="Times New Roman" w:hAnsi="Times New Roman" w:cs="Times New Roman"/>
          <w:sz w:val="28"/>
          <w:szCs w:val="28"/>
        </w:rPr>
        <w:t xml:space="preserve"> dell'incarico, </w:t>
      </w:r>
      <w:r w:rsidR="002A42D4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una volta ricevuta la </w:t>
      </w:r>
      <w:proofErr w:type="spellStart"/>
      <w:r w:rsidR="00AD4B78" w:rsidRPr="00A63049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F3715C">
        <w:rPr>
          <w:rFonts w:ascii="Times New Roman" w:hAnsi="Times New Roman" w:cs="Times New Roman"/>
          <w:sz w:val="28"/>
          <w:szCs w:val="28"/>
        </w:rPr>
        <w:t>-</w:t>
      </w:r>
      <w:r w:rsidR="00AD4B78" w:rsidRPr="00A63049">
        <w:rPr>
          <w:rFonts w:ascii="Times New Roman" w:hAnsi="Times New Roman" w:cs="Times New Roman"/>
          <w:sz w:val="28"/>
          <w:szCs w:val="28"/>
        </w:rPr>
        <w:t>not</w:t>
      </w:r>
      <w:r w:rsidR="00FD6282" w:rsidRPr="00A63049">
        <w:rPr>
          <w:rFonts w:ascii="Times New Roman" w:hAnsi="Times New Roman" w:cs="Times New Roman"/>
          <w:sz w:val="28"/>
          <w:szCs w:val="28"/>
        </w:rPr>
        <w:t>u</w:t>
      </w:r>
      <w:r w:rsidR="00AD4B78" w:rsidRPr="00A63049">
        <w:rPr>
          <w:rFonts w:ascii="Times New Roman" w:hAnsi="Times New Roman" w:cs="Times New Roman"/>
          <w:sz w:val="28"/>
          <w:szCs w:val="28"/>
        </w:rPr>
        <w:t>la del legale</w:t>
      </w:r>
      <w:r w:rsidR="00457B1F">
        <w:rPr>
          <w:rFonts w:ascii="Times New Roman" w:hAnsi="Times New Roman" w:cs="Times New Roman"/>
          <w:sz w:val="28"/>
          <w:szCs w:val="28"/>
        </w:rPr>
        <w:t xml:space="preserve"> con breve relazione sull’attività svolta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, il curatore predisporrà la </w:t>
      </w:r>
      <w:r w:rsidR="00FD6282" w:rsidRPr="00A63049">
        <w:rPr>
          <w:rFonts w:ascii="Times New Roman" w:hAnsi="Times New Roman" w:cs="Times New Roman"/>
          <w:sz w:val="28"/>
          <w:szCs w:val="28"/>
        </w:rPr>
        <w:t xml:space="preserve">proposta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di liquidazione dei compensi al </w:t>
      </w:r>
      <w:r w:rsidR="00FD6282" w:rsidRPr="00A63049">
        <w:rPr>
          <w:rFonts w:ascii="Times New Roman" w:hAnsi="Times New Roman" w:cs="Times New Roman"/>
          <w:sz w:val="28"/>
          <w:szCs w:val="28"/>
        </w:rPr>
        <w:t>legale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</w:t>
      </w:r>
      <w:r w:rsidR="007A55B6">
        <w:rPr>
          <w:rFonts w:ascii="Times New Roman" w:hAnsi="Times New Roman" w:cs="Times New Roman"/>
          <w:sz w:val="28"/>
          <w:szCs w:val="28"/>
        </w:rPr>
        <w:t xml:space="preserve">mediante una </w:t>
      </w:r>
      <w:r w:rsidR="00AD4B78" w:rsidRPr="00A63049">
        <w:rPr>
          <w:rFonts w:ascii="Times New Roman" w:hAnsi="Times New Roman" w:cs="Times New Roman"/>
          <w:sz w:val="28"/>
          <w:szCs w:val="28"/>
        </w:rPr>
        <w:t xml:space="preserve"> relazione </w:t>
      </w:r>
      <w:r w:rsidR="007A55B6">
        <w:rPr>
          <w:rFonts w:ascii="Times New Roman" w:hAnsi="Times New Roman" w:cs="Times New Roman"/>
          <w:sz w:val="28"/>
          <w:szCs w:val="28"/>
        </w:rPr>
        <w:t>- come da mod</w:t>
      </w:r>
      <w:r w:rsidR="0085231B">
        <w:rPr>
          <w:rFonts w:ascii="Times New Roman" w:hAnsi="Times New Roman" w:cs="Times New Roman"/>
          <w:sz w:val="28"/>
          <w:szCs w:val="28"/>
        </w:rPr>
        <w:t>ello</w:t>
      </w:r>
      <w:r w:rsidR="007A55B6">
        <w:rPr>
          <w:rFonts w:ascii="Times New Roman" w:hAnsi="Times New Roman" w:cs="Times New Roman"/>
          <w:sz w:val="28"/>
          <w:szCs w:val="28"/>
        </w:rPr>
        <w:t xml:space="preserve"> </w:t>
      </w:r>
      <w:r w:rsidR="00F3715C">
        <w:rPr>
          <w:rFonts w:ascii="Times New Roman" w:hAnsi="Times New Roman" w:cs="Times New Roman"/>
          <w:sz w:val="28"/>
          <w:szCs w:val="28"/>
        </w:rPr>
        <w:t xml:space="preserve">n. 4 </w:t>
      </w:r>
      <w:r w:rsidR="007A55B6">
        <w:rPr>
          <w:rFonts w:ascii="Times New Roman" w:hAnsi="Times New Roman" w:cs="Times New Roman"/>
          <w:sz w:val="28"/>
          <w:szCs w:val="28"/>
        </w:rPr>
        <w:t xml:space="preserve">allegato – indicante e </w:t>
      </w:r>
      <w:r w:rsidR="002A42D4" w:rsidRPr="00A63049">
        <w:rPr>
          <w:rFonts w:ascii="Times New Roman" w:hAnsi="Times New Roman" w:cs="Times New Roman"/>
          <w:sz w:val="28"/>
          <w:szCs w:val="28"/>
        </w:rPr>
        <w:t>contenente</w:t>
      </w:r>
      <w:r w:rsidR="00AD4B78" w:rsidRPr="00A63049">
        <w:rPr>
          <w:rFonts w:ascii="Times New Roman" w:hAnsi="Times New Roman" w:cs="Times New Roman"/>
          <w:sz w:val="28"/>
          <w:szCs w:val="28"/>
        </w:rPr>
        <w:t>:</w:t>
      </w:r>
    </w:p>
    <w:p w14:paraId="1F59ACDE" w14:textId="77777777" w:rsidR="00AD4B78" w:rsidRPr="00A63049" w:rsidRDefault="00AD4B78" w:rsidP="00AF32E2">
      <w:pPr>
        <w:pStyle w:val="Paragrafoelenco"/>
        <w:numPr>
          <w:ilvl w:val="0"/>
          <w:numId w:val="2"/>
        </w:numPr>
        <w:spacing w:after="0" w:line="240" w:lineRule="auto"/>
        <w:ind w:right="61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3049">
        <w:rPr>
          <w:rFonts w:ascii="Times New Roman" w:hAnsi="Times New Roman" w:cs="Times New Roman"/>
          <w:b/>
          <w:sz w:val="28"/>
          <w:szCs w:val="28"/>
        </w:rPr>
        <w:t>l'entità</w:t>
      </w:r>
      <w:proofErr w:type="gramEnd"/>
      <w:r w:rsidRPr="00A63049">
        <w:rPr>
          <w:rFonts w:ascii="Times New Roman" w:hAnsi="Times New Roman" w:cs="Times New Roman"/>
          <w:b/>
          <w:sz w:val="28"/>
          <w:szCs w:val="28"/>
        </w:rPr>
        <w:t xml:space="preserve"> dei compensi richiesti distinti per onorari professionali, spese imponibili, spese esenti e accessori di legge;</w:t>
      </w:r>
    </w:p>
    <w:p w14:paraId="4E49710D" w14:textId="13D4DE46" w:rsidR="00AD4B78" w:rsidRPr="00A63049" w:rsidRDefault="00AD4B78" w:rsidP="00AF32E2">
      <w:pPr>
        <w:pStyle w:val="Paragrafoelenco"/>
        <w:numPr>
          <w:ilvl w:val="0"/>
          <w:numId w:val="2"/>
        </w:numPr>
        <w:spacing w:after="0" w:line="240" w:lineRule="auto"/>
        <w:ind w:right="61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3049">
        <w:rPr>
          <w:rFonts w:ascii="Times New Roman" w:hAnsi="Times New Roman" w:cs="Times New Roman"/>
          <w:b/>
          <w:sz w:val="28"/>
          <w:szCs w:val="28"/>
        </w:rPr>
        <w:t>attestazione</w:t>
      </w:r>
      <w:proofErr w:type="gramEnd"/>
      <w:r w:rsidRPr="00A63049">
        <w:rPr>
          <w:rFonts w:ascii="Times New Roman" w:hAnsi="Times New Roman" w:cs="Times New Roman"/>
          <w:b/>
          <w:sz w:val="28"/>
          <w:szCs w:val="28"/>
        </w:rPr>
        <w:t xml:space="preserve"> del curatore di conformità della not</w:t>
      </w:r>
      <w:r w:rsidR="00FD6282" w:rsidRPr="00A63049">
        <w:rPr>
          <w:rFonts w:ascii="Times New Roman" w:hAnsi="Times New Roman" w:cs="Times New Roman"/>
          <w:b/>
          <w:sz w:val="28"/>
          <w:szCs w:val="28"/>
        </w:rPr>
        <w:t>u</w:t>
      </w:r>
      <w:r w:rsidRPr="00A63049">
        <w:rPr>
          <w:rFonts w:ascii="Times New Roman" w:hAnsi="Times New Roman" w:cs="Times New Roman"/>
          <w:b/>
          <w:sz w:val="28"/>
          <w:szCs w:val="28"/>
        </w:rPr>
        <w:t>la del legale a quanto previsto nel preventivo concordato;</w:t>
      </w:r>
    </w:p>
    <w:p w14:paraId="2FD4C117" w14:textId="77777777" w:rsidR="00FD6282" w:rsidRPr="00A63049" w:rsidRDefault="00AD4B78" w:rsidP="00AF32E2">
      <w:pPr>
        <w:pStyle w:val="Paragrafoelenco"/>
        <w:numPr>
          <w:ilvl w:val="0"/>
          <w:numId w:val="2"/>
        </w:numPr>
        <w:spacing w:after="0" w:line="240" w:lineRule="auto"/>
        <w:ind w:right="61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3049">
        <w:rPr>
          <w:rFonts w:ascii="Times New Roman" w:hAnsi="Times New Roman" w:cs="Times New Roman"/>
          <w:b/>
          <w:sz w:val="28"/>
          <w:szCs w:val="28"/>
        </w:rPr>
        <w:t>indicazione</w:t>
      </w:r>
      <w:proofErr w:type="gramEnd"/>
      <w:r w:rsidRPr="00A63049">
        <w:rPr>
          <w:rFonts w:ascii="Times New Roman" w:hAnsi="Times New Roman" w:cs="Times New Roman"/>
          <w:b/>
          <w:sz w:val="28"/>
          <w:szCs w:val="28"/>
        </w:rPr>
        <w:t xml:space="preserve"> delle somme</w:t>
      </w:r>
      <w:r w:rsidR="00FD6282" w:rsidRPr="00A63049">
        <w:rPr>
          <w:rFonts w:ascii="Times New Roman" w:hAnsi="Times New Roman" w:cs="Times New Roman"/>
          <w:b/>
          <w:sz w:val="28"/>
          <w:szCs w:val="28"/>
        </w:rPr>
        <w:t>/u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tilità richieste con l'atto giudiziario </w:t>
      </w:r>
      <w:r w:rsidR="00FD6282" w:rsidRPr="00A63049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con le altre iniziative </w:t>
      </w:r>
      <w:r w:rsidR="00FD6282" w:rsidRPr="00A63049">
        <w:rPr>
          <w:rFonts w:ascii="Times New Roman" w:hAnsi="Times New Roman" w:cs="Times New Roman"/>
          <w:b/>
          <w:sz w:val="28"/>
          <w:szCs w:val="28"/>
        </w:rPr>
        <w:t xml:space="preserve">recuperatorie </w:t>
      </w:r>
      <w:r w:rsidRPr="00A63049">
        <w:rPr>
          <w:rFonts w:ascii="Times New Roman" w:hAnsi="Times New Roman" w:cs="Times New Roman"/>
          <w:b/>
          <w:sz w:val="28"/>
          <w:szCs w:val="28"/>
        </w:rPr>
        <w:t xml:space="preserve">concordate con il legale e rendicontazione </w:t>
      </w:r>
      <w:r w:rsidR="00FD6282" w:rsidRPr="00A63049">
        <w:rPr>
          <w:rFonts w:ascii="Times New Roman" w:hAnsi="Times New Roman" w:cs="Times New Roman"/>
          <w:b/>
          <w:sz w:val="28"/>
          <w:szCs w:val="28"/>
        </w:rPr>
        <w:t>circa l</w:t>
      </w:r>
      <w:r w:rsidRPr="00A63049">
        <w:rPr>
          <w:rFonts w:ascii="Times New Roman" w:hAnsi="Times New Roman" w:cs="Times New Roman"/>
          <w:b/>
          <w:sz w:val="28"/>
          <w:szCs w:val="28"/>
        </w:rPr>
        <w:t>e esatte utilità effettivamente conseguite dalla procedura</w:t>
      </w:r>
      <w:r w:rsidR="00FD6282" w:rsidRPr="00A63049">
        <w:rPr>
          <w:rFonts w:ascii="Times New Roman" w:hAnsi="Times New Roman" w:cs="Times New Roman"/>
          <w:b/>
          <w:sz w:val="28"/>
          <w:szCs w:val="28"/>
        </w:rPr>
        <w:t>;</w:t>
      </w:r>
    </w:p>
    <w:p w14:paraId="0AB50BBF" w14:textId="7F07456D" w:rsidR="00FD6282" w:rsidRPr="00E12774" w:rsidRDefault="002A42D4" w:rsidP="00AF32E2">
      <w:pPr>
        <w:pStyle w:val="Paragrafoelenco"/>
        <w:numPr>
          <w:ilvl w:val="0"/>
          <w:numId w:val="2"/>
        </w:numPr>
        <w:spacing w:after="0" w:line="240" w:lineRule="auto"/>
        <w:ind w:right="61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2774">
        <w:rPr>
          <w:rFonts w:ascii="Times New Roman" w:hAnsi="Times New Roman" w:cs="Times New Roman"/>
          <w:b/>
          <w:sz w:val="28"/>
          <w:szCs w:val="28"/>
        </w:rPr>
        <w:t>quando</w:t>
      </w:r>
      <w:proofErr w:type="gramEnd"/>
      <w:r w:rsidRPr="00E12774">
        <w:rPr>
          <w:rFonts w:ascii="Times New Roman" w:hAnsi="Times New Roman" w:cs="Times New Roman"/>
          <w:b/>
          <w:sz w:val="28"/>
          <w:szCs w:val="28"/>
        </w:rPr>
        <w:t xml:space="preserve"> il pagamento è richiesto al di fuori del procedimento di riparto, </w:t>
      </w:r>
      <w:r w:rsidR="00FD6282" w:rsidRPr="00E12774">
        <w:rPr>
          <w:rFonts w:ascii="Times New Roman" w:hAnsi="Times New Roman" w:cs="Times New Roman"/>
          <w:b/>
          <w:sz w:val="28"/>
          <w:szCs w:val="28"/>
        </w:rPr>
        <w:t xml:space="preserve">attestazione dei presupposti di cui all’art. </w:t>
      </w:r>
      <w:r w:rsidR="000F2DF2">
        <w:rPr>
          <w:rFonts w:ascii="Times New Roman" w:hAnsi="Times New Roman" w:cs="Times New Roman"/>
          <w:b/>
          <w:sz w:val="28"/>
          <w:szCs w:val="28"/>
        </w:rPr>
        <w:t>222.3</w:t>
      </w:r>
      <w:r w:rsidR="00E12774" w:rsidRPr="00E12774">
        <w:rPr>
          <w:rFonts w:ascii="Times New Roman" w:hAnsi="Times New Roman" w:cs="Times New Roman"/>
          <w:b/>
          <w:sz w:val="28"/>
          <w:szCs w:val="28"/>
        </w:rPr>
        <w:t xml:space="preserve"> CCI</w:t>
      </w:r>
      <w:r w:rsidR="00E1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774" w:rsidRPr="00E12774">
        <w:rPr>
          <w:rFonts w:ascii="Times New Roman" w:hAnsi="Times New Roman" w:cs="Times New Roman"/>
          <w:b/>
          <w:sz w:val="28"/>
          <w:szCs w:val="28"/>
        </w:rPr>
        <w:t xml:space="preserve">(già </w:t>
      </w:r>
      <w:r w:rsidR="00FD6282" w:rsidRPr="00E12774">
        <w:rPr>
          <w:rFonts w:ascii="Times New Roman" w:hAnsi="Times New Roman" w:cs="Times New Roman"/>
          <w:b/>
          <w:sz w:val="28"/>
          <w:szCs w:val="28"/>
        </w:rPr>
        <w:t xml:space="preserve">111 bis co.4 </w:t>
      </w:r>
      <w:r w:rsidR="00E12774" w:rsidRPr="00E12774">
        <w:rPr>
          <w:rFonts w:ascii="Times New Roman" w:hAnsi="Times New Roman" w:cs="Times New Roman"/>
          <w:b/>
          <w:sz w:val="28"/>
          <w:szCs w:val="28"/>
        </w:rPr>
        <w:t xml:space="preserve">L. </w:t>
      </w:r>
      <w:proofErr w:type="spellStart"/>
      <w:r w:rsidR="00E12774" w:rsidRPr="00E12774">
        <w:rPr>
          <w:rFonts w:ascii="Times New Roman" w:hAnsi="Times New Roman" w:cs="Times New Roman"/>
          <w:b/>
          <w:sz w:val="28"/>
          <w:szCs w:val="28"/>
        </w:rPr>
        <w:t>Fallim</w:t>
      </w:r>
      <w:proofErr w:type="spellEnd"/>
      <w:r w:rsidR="00E12774" w:rsidRPr="00E12774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FD6282" w:rsidRPr="00E12774">
        <w:rPr>
          <w:rFonts w:ascii="Times New Roman" w:hAnsi="Times New Roman" w:cs="Times New Roman"/>
          <w:b/>
          <w:sz w:val="28"/>
          <w:szCs w:val="28"/>
        </w:rPr>
        <w:t xml:space="preserve">quanto a </w:t>
      </w:r>
      <w:r w:rsidRPr="00E12774">
        <w:rPr>
          <w:rFonts w:ascii="Times New Roman" w:hAnsi="Times New Roman" w:cs="Times New Roman"/>
          <w:b/>
          <w:sz w:val="28"/>
          <w:szCs w:val="28"/>
        </w:rPr>
        <w:t xml:space="preserve">natura liquida, esigibile e non contestata del credito professionale, nonché circa la </w:t>
      </w:r>
      <w:r w:rsidR="00FD6282" w:rsidRPr="00E12774">
        <w:rPr>
          <w:rFonts w:ascii="Times New Roman" w:hAnsi="Times New Roman" w:cs="Times New Roman"/>
          <w:b/>
          <w:sz w:val="28"/>
          <w:szCs w:val="28"/>
        </w:rPr>
        <w:t xml:space="preserve">disponibilità di attivo sufficiente a pagare </w:t>
      </w:r>
      <w:r w:rsidR="00FD6282" w:rsidRPr="00E127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tutte le spese in </w:t>
      </w:r>
      <w:proofErr w:type="spellStart"/>
      <w:r w:rsidR="00FD6282" w:rsidRPr="00E12774">
        <w:rPr>
          <w:rFonts w:ascii="Times New Roman" w:hAnsi="Times New Roman" w:cs="Times New Roman"/>
          <w:b/>
          <w:sz w:val="28"/>
          <w:szCs w:val="28"/>
        </w:rPr>
        <w:t>prededuzione</w:t>
      </w:r>
      <w:proofErr w:type="spellEnd"/>
      <w:r w:rsidR="00FD6282" w:rsidRPr="00E12774">
        <w:rPr>
          <w:rFonts w:ascii="Times New Roman" w:hAnsi="Times New Roman" w:cs="Times New Roman"/>
          <w:b/>
          <w:sz w:val="28"/>
          <w:szCs w:val="28"/>
        </w:rPr>
        <w:t xml:space="preserve"> (maturate e maturande</w:t>
      </w:r>
      <w:r w:rsidR="004D173A" w:rsidRPr="00E12774">
        <w:rPr>
          <w:rFonts w:ascii="Times New Roman" w:hAnsi="Times New Roman" w:cs="Times New Roman"/>
          <w:b/>
          <w:sz w:val="28"/>
          <w:szCs w:val="28"/>
        </w:rPr>
        <w:t>, ivi compreso lo stesso compenso del curatore</w:t>
      </w:r>
      <w:r w:rsidR="00FD6282" w:rsidRPr="00E12774">
        <w:rPr>
          <w:rFonts w:ascii="Times New Roman" w:hAnsi="Times New Roman" w:cs="Times New Roman"/>
          <w:b/>
          <w:sz w:val="28"/>
          <w:szCs w:val="28"/>
        </w:rPr>
        <w:t>);</w:t>
      </w:r>
    </w:p>
    <w:p w14:paraId="7282E699" w14:textId="679ABE2A" w:rsidR="00AD4B78" w:rsidRDefault="002A42D4" w:rsidP="00AF32E2">
      <w:pPr>
        <w:pStyle w:val="Paragrafoelenco"/>
        <w:numPr>
          <w:ilvl w:val="0"/>
          <w:numId w:val="2"/>
        </w:numPr>
        <w:spacing w:after="0" w:line="240" w:lineRule="auto"/>
        <w:ind w:right="6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049">
        <w:rPr>
          <w:rFonts w:ascii="Times New Roman" w:hAnsi="Times New Roman" w:cs="Times New Roman"/>
          <w:b/>
          <w:sz w:val="28"/>
          <w:szCs w:val="28"/>
        </w:rPr>
        <w:t>in</w:t>
      </w:r>
      <w:proofErr w:type="gramEnd"/>
      <w:r w:rsidRPr="00A63049">
        <w:rPr>
          <w:rFonts w:ascii="Times New Roman" w:hAnsi="Times New Roman" w:cs="Times New Roman"/>
          <w:b/>
          <w:sz w:val="28"/>
          <w:szCs w:val="28"/>
        </w:rPr>
        <w:t xml:space="preserve"> tale ultima ipotesi, </w:t>
      </w:r>
      <w:r w:rsidR="00FD6282" w:rsidRPr="00A63049">
        <w:rPr>
          <w:rFonts w:ascii="Times New Roman" w:hAnsi="Times New Roman" w:cs="Times New Roman"/>
          <w:b/>
          <w:sz w:val="28"/>
          <w:szCs w:val="28"/>
        </w:rPr>
        <w:t xml:space="preserve"> autorizzazione </w:t>
      </w:r>
      <w:r w:rsidR="00E12774">
        <w:rPr>
          <w:rFonts w:ascii="Times New Roman" w:hAnsi="Times New Roman" w:cs="Times New Roman"/>
          <w:b/>
          <w:sz w:val="28"/>
          <w:szCs w:val="28"/>
        </w:rPr>
        <w:t xml:space="preserve">al pagamento </w:t>
      </w:r>
      <w:r w:rsidR="00FD6282" w:rsidRPr="00A63049">
        <w:rPr>
          <w:rFonts w:ascii="Times New Roman" w:hAnsi="Times New Roman" w:cs="Times New Roman"/>
          <w:b/>
          <w:sz w:val="28"/>
          <w:szCs w:val="28"/>
        </w:rPr>
        <w:t>del Comitato dei creditori o richiesta motivata in tal senso al Giudice delegato</w:t>
      </w:r>
      <w:r w:rsidR="007A55B6">
        <w:rPr>
          <w:rFonts w:ascii="Times New Roman" w:hAnsi="Times New Roman" w:cs="Times New Roman"/>
          <w:b/>
          <w:sz w:val="28"/>
          <w:szCs w:val="28"/>
        </w:rPr>
        <w:t xml:space="preserve">, in assenza di </w:t>
      </w:r>
      <w:proofErr w:type="spellStart"/>
      <w:r w:rsidR="007A55B6">
        <w:rPr>
          <w:rFonts w:ascii="Times New Roman" w:hAnsi="Times New Roman" w:cs="Times New Roman"/>
          <w:b/>
          <w:sz w:val="28"/>
          <w:szCs w:val="28"/>
        </w:rPr>
        <w:t>CdC</w:t>
      </w:r>
      <w:proofErr w:type="spellEnd"/>
      <w:r w:rsidR="00AD4B78" w:rsidRPr="00A63049">
        <w:rPr>
          <w:rFonts w:ascii="Times New Roman" w:hAnsi="Times New Roman" w:cs="Times New Roman"/>
          <w:sz w:val="28"/>
          <w:szCs w:val="28"/>
        </w:rPr>
        <w:t>.</w:t>
      </w:r>
    </w:p>
    <w:p w14:paraId="3C7E21C5" w14:textId="77777777" w:rsidR="007A55B6" w:rsidRPr="00A63049" w:rsidRDefault="007A55B6" w:rsidP="00AF32E2">
      <w:pPr>
        <w:pStyle w:val="Paragrafoelenco"/>
        <w:spacing w:after="0" w:line="240" w:lineRule="auto"/>
        <w:ind w:left="1571" w:right="616"/>
        <w:jc w:val="both"/>
        <w:rPr>
          <w:rFonts w:ascii="Times New Roman" w:hAnsi="Times New Roman" w:cs="Times New Roman"/>
          <w:sz w:val="28"/>
          <w:szCs w:val="28"/>
        </w:rPr>
      </w:pPr>
    </w:p>
    <w:p w14:paraId="4CAE16B0" w14:textId="77777777" w:rsidR="00E12774" w:rsidRDefault="00AD4B78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49">
        <w:rPr>
          <w:rFonts w:ascii="Times New Roman" w:hAnsi="Times New Roman" w:cs="Times New Roman"/>
          <w:sz w:val="28"/>
          <w:szCs w:val="28"/>
        </w:rPr>
        <w:t xml:space="preserve">La precisa osservanza da parte dei curatori designati </w:t>
      </w:r>
      <w:r w:rsidR="002A42D4" w:rsidRPr="00A63049">
        <w:rPr>
          <w:rFonts w:ascii="Times New Roman" w:hAnsi="Times New Roman" w:cs="Times New Roman"/>
          <w:sz w:val="28"/>
          <w:szCs w:val="28"/>
        </w:rPr>
        <w:t xml:space="preserve">delle sequenze autorizzative e liquidatorie sopra delineate come Linee Guida della Sezione </w:t>
      </w:r>
      <w:r w:rsidRPr="00A63049">
        <w:rPr>
          <w:rFonts w:ascii="Times New Roman" w:hAnsi="Times New Roman" w:cs="Times New Roman"/>
          <w:sz w:val="28"/>
          <w:szCs w:val="28"/>
        </w:rPr>
        <w:t>consentirà di accelerare i tempi di liquidazione dei compensi</w:t>
      </w:r>
      <w:r w:rsidR="002A42D4" w:rsidRPr="00A63049">
        <w:rPr>
          <w:rFonts w:ascii="Times New Roman" w:hAnsi="Times New Roman" w:cs="Times New Roman"/>
          <w:sz w:val="28"/>
          <w:szCs w:val="28"/>
        </w:rPr>
        <w:t xml:space="preserve"> spettanti ai difensori delle procedure e</w:t>
      </w:r>
      <w:r w:rsidR="0085231B">
        <w:rPr>
          <w:rFonts w:ascii="Times New Roman" w:hAnsi="Times New Roman" w:cs="Times New Roman"/>
          <w:sz w:val="28"/>
          <w:szCs w:val="28"/>
        </w:rPr>
        <w:t xml:space="preserve"> si confida possa </w:t>
      </w:r>
      <w:r w:rsidR="004D173A" w:rsidRPr="00A63049">
        <w:rPr>
          <w:rFonts w:ascii="Times New Roman" w:hAnsi="Times New Roman" w:cs="Times New Roman"/>
          <w:sz w:val="28"/>
          <w:szCs w:val="28"/>
        </w:rPr>
        <w:t xml:space="preserve">eviterà la decurtazione/elisione dei compensi dei curatori in caso di negligente gestione delle </w:t>
      </w:r>
      <w:proofErr w:type="spellStart"/>
      <w:r w:rsidR="004D173A" w:rsidRPr="00A63049">
        <w:rPr>
          <w:rFonts w:ascii="Times New Roman" w:hAnsi="Times New Roman" w:cs="Times New Roman"/>
          <w:sz w:val="28"/>
          <w:szCs w:val="28"/>
        </w:rPr>
        <w:t>prededuzioni</w:t>
      </w:r>
      <w:proofErr w:type="spellEnd"/>
      <w:r w:rsidR="002A42D4" w:rsidRPr="00A63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D5647C" w14:textId="6B2EC68C" w:rsidR="00AD4B78" w:rsidRDefault="002A42D4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5B6">
        <w:rPr>
          <w:rFonts w:ascii="Times New Roman" w:hAnsi="Times New Roman" w:cs="Times New Roman"/>
          <w:b/>
          <w:sz w:val="28"/>
          <w:szCs w:val="28"/>
        </w:rPr>
        <w:t xml:space="preserve">Sarà inoltre </w:t>
      </w:r>
      <w:r w:rsidR="00AD4B78" w:rsidRPr="007A55B6">
        <w:rPr>
          <w:rFonts w:ascii="Times New Roman" w:hAnsi="Times New Roman" w:cs="Times New Roman"/>
          <w:b/>
          <w:sz w:val="28"/>
          <w:szCs w:val="28"/>
        </w:rPr>
        <w:t>tenut</w:t>
      </w:r>
      <w:r w:rsidR="007A55B6">
        <w:rPr>
          <w:rFonts w:ascii="Times New Roman" w:hAnsi="Times New Roman" w:cs="Times New Roman"/>
          <w:b/>
          <w:sz w:val="28"/>
          <w:szCs w:val="28"/>
        </w:rPr>
        <w:t>a</w:t>
      </w:r>
      <w:r w:rsidR="00AD4B78" w:rsidRPr="007A55B6">
        <w:rPr>
          <w:rFonts w:ascii="Times New Roman" w:hAnsi="Times New Roman" w:cs="Times New Roman"/>
          <w:b/>
          <w:sz w:val="28"/>
          <w:szCs w:val="28"/>
        </w:rPr>
        <w:t xml:space="preserve"> presente nella designazione di futuri inca</w:t>
      </w:r>
      <w:r w:rsidR="00E12774">
        <w:rPr>
          <w:rFonts w:ascii="Times New Roman" w:hAnsi="Times New Roman" w:cs="Times New Roman"/>
          <w:b/>
          <w:sz w:val="28"/>
          <w:szCs w:val="28"/>
        </w:rPr>
        <w:t>richi di C</w:t>
      </w:r>
      <w:r w:rsidR="004D173A" w:rsidRPr="007A55B6">
        <w:rPr>
          <w:rFonts w:ascii="Times New Roman" w:hAnsi="Times New Roman" w:cs="Times New Roman"/>
          <w:b/>
          <w:sz w:val="28"/>
          <w:szCs w:val="28"/>
        </w:rPr>
        <w:t xml:space="preserve">uratore da parte del Tribunale </w:t>
      </w:r>
      <w:r w:rsidR="007A55B6">
        <w:rPr>
          <w:rFonts w:ascii="Times New Roman" w:hAnsi="Times New Roman" w:cs="Times New Roman"/>
          <w:b/>
          <w:sz w:val="28"/>
          <w:szCs w:val="28"/>
        </w:rPr>
        <w:t>Concorsuale</w:t>
      </w:r>
      <w:r w:rsidR="00AD4B78" w:rsidRPr="007A55B6">
        <w:rPr>
          <w:rFonts w:ascii="Times New Roman" w:hAnsi="Times New Roman" w:cs="Times New Roman"/>
          <w:b/>
          <w:sz w:val="28"/>
          <w:szCs w:val="28"/>
        </w:rPr>
        <w:t>.</w:t>
      </w:r>
    </w:p>
    <w:p w14:paraId="0AAF86BC" w14:textId="77777777" w:rsidR="00A43D97" w:rsidRDefault="00A43D97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09D49" w14:textId="3FFA7675" w:rsidR="00A43D97" w:rsidRPr="007A55B6" w:rsidRDefault="00A43D97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 preghiera di massima diffusione tra gli iscritti ai rispettivi Albi e di comunicazione ai rispettivi Consigli dell’Ordine nazionali e locali.</w:t>
      </w:r>
    </w:p>
    <w:p w14:paraId="626EBFF8" w14:textId="15CB98D3" w:rsidR="00AF32E2" w:rsidRDefault="00AF32E2" w:rsidP="00AF32E2">
      <w:pPr>
        <w:spacing w:after="0" w:line="240" w:lineRule="auto"/>
        <w:ind w:right="616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Genova, 3 aprile 2023    </w:t>
      </w:r>
    </w:p>
    <w:p w14:paraId="4DC78102" w14:textId="0EE9EA66" w:rsidR="00AF32E2" w:rsidRDefault="00F3715C" w:rsidP="00AF32E2">
      <w:pPr>
        <w:spacing w:after="0" w:line="240" w:lineRule="auto"/>
        <w:ind w:right="61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32E2">
        <w:rPr>
          <w:rFonts w:ascii="Times New Roman" w:hAnsi="Times New Roman" w:cs="Times New Roman"/>
          <w:sz w:val="28"/>
          <w:szCs w:val="28"/>
        </w:rPr>
        <w:t>Il Presidente di Sezione</w:t>
      </w:r>
    </w:p>
    <w:p w14:paraId="79AD037D" w14:textId="77777777" w:rsidR="00AF32E2" w:rsidRDefault="00AF32E2" w:rsidP="00AF32E2">
      <w:pPr>
        <w:spacing w:after="0" w:line="240" w:lineRule="auto"/>
        <w:ind w:right="61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4D4C0178" wp14:editId="77E1356D">
            <wp:extent cx="2901950" cy="7302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27EB2" w14:textId="3A4D19E7" w:rsidR="005A0734" w:rsidRPr="00AF32E2" w:rsidRDefault="0033167F" w:rsidP="00AF32E2">
      <w:pPr>
        <w:spacing w:after="0" w:line="240" w:lineRule="auto"/>
        <w:ind w:right="616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2E2">
        <w:rPr>
          <w:rFonts w:ascii="Times New Roman" w:hAnsi="Times New Roman" w:cs="Times New Roman"/>
          <w:b/>
          <w:sz w:val="28"/>
          <w:szCs w:val="28"/>
          <w:u w:val="single"/>
        </w:rPr>
        <w:t>All</w:t>
      </w:r>
      <w:r w:rsidR="00807F22" w:rsidRPr="00AF32E2">
        <w:rPr>
          <w:rFonts w:ascii="Times New Roman" w:hAnsi="Times New Roman" w:cs="Times New Roman"/>
          <w:b/>
          <w:sz w:val="28"/>
          <w:szCs w:val="28"/>
          <w:u w:val="single"/>
        </w:rPr>
        <w:t>egati:</w:t>
      </w:r>
    </w:p>
    <w:p w14:paraId="49BB58B1" w14:textId="17C5889A" w:rsidR="0033167F" w:rsidRPr="00E12774" w:rsidRDefault="0033167F" w:rsidP="00AF32E2">
      <w:pPr>
        <w:pStyle w:val="Paragrafoelenco"/>
        <w:numPr>
          <w:ilvl w:val="0"/>
          <w:numId w:val="3"/>
        </w:numPr>
        <w:spacing w:after="0" w:line="240" w:lineRule="auto"/>
        <w:ind w:right="616"/>
        <w:jc w:val="both"/>
        <w:rPr>
          <w:rFonts w:ascii="Times New Roman" w:hAnsi="Times New Roman" w:cs="Times New Roman"/>
          <w:sz w:val="28"/>
          <w:szCs w:val="28"/>
        </w:rPr>
      </w:pPr>
      <w:r w:rsidRPr="00E12774">
        <w:rPr>
          <w:rFonts w:ascii="Times New Roman" w:hAnsi="Times New Roman" w:cs="Times New Roman"/>
          <w:sz w:val="28"/>
          <w:szCs w:val="28"/>
        </w:rPr>
        <w:t xml:space="preserve">Direttiva 16.6.2014 </w:t>
      </w:r>
      <w:r w:rsidR="00A151A7" w:rsidRPr="00E12774">
        <w:rPr>
          <w:rFonts w:ascii="Times New Roman" w:hAnsi="Times New Roman" w:cs="Times New Roman"/>
          <w:sz w:val="28"/>
          <w:szCs w:val="28"/>
        </w:rPr>
        <w:t xml:space="preserve">dr. DELUCCHI </w:t>
      </w:r>
      <w:r w:rsidRPr="00E12774">
        <w:rPr>
          <w:rFonts w:ascii="Times New Roman" w:hAnsi="Times New Roman" w:cs="Times New Roman"/>
          <w:sz w:val="28"/>
          <w:szCs w:val="28"/>
        </w:rPr>
        <w:t xml:space="preserve">su difesa tecnica nelle cause radicate da e contro </w:t>
      </w:r>
      <w:r w:rsidR="00F3715C">
        <w:rPr>
          <w:rFonts w:ascii="Times New Roman" w:hAnsi="Times New Roman" w:cs="Times New Roman"/>
          <w:sz w:val="28"/>
          <w:szCs w:val="28"/>
        </w:rPr>
        <w:t xml:space="preserve">le </w:t>
      </w:r>
      <w:r w:rsidRPr="00E12774">
        <w:rPr>
          <w:rFonts w:ascii="Times New Roman" w:hAnsi="Times New Roman" w:cs="Times New Roman"/>
          <w:sz w:val="28"/>
          <w:szCs w:val="28"/>
        </w:rPr>
        <w:t>procedure fallimentari;</w:t>
      </w:r>
    </w:p>
    <w:p w14:paraId="6D881285" w14:textId="708DD977" w:rsidR="007A55B6" w:rsidRPr="000F2DF2" w:rsidRDefault="0033167F" w:rsidP="00AF32E2">
      <w:pPr>
        <w:pStyle w:val="Paragrafoelenco"/>
        <w:numPr>
          <w:ilvl w:val="0"/>
          <w:numId w:val="3"/>
        </w:numPr>
        <w:spacing w:after="0" w:line="240" w:lineRule="auto"/>
        <w:ind w:right="616"/>
        <w:jc w:val="both"/>
        <w:rPr>
          <w:rFonts w:ascii="Times New Roman" w:hAnsi="Times New Roman" w:cs="Times New Roman"/>
          <w:sz w:val="28"/>
          <w:szCs w:val="28"/>
        </w:rPr>
      </w:pPr>
      <w:r w:rsidRPr="000F2DF2">
        <w:rPr>
          <w:rFonts w:ascii="Times New Roman" w:hAnsi="Times New Roman" w:cs="Times New Roman"/>
          <w:sz w:val="28"/>
          <w:szCs w:val="28"/>
        </w:rPr>
        <w:t xml:space="preserve">Modello-tipo di </w:t>
      </w:r>
      <w:r w:rsidR="007A55B6" w:rsidRPr="000F2DF2">
        <w:rPr>
          <w:rFonts w:ascii="Times New Roman" w:hAnsi="Times New Roman" w:cs="Times New Roman"/>
          <w:sz w:val="28"/>
          <w:szCs w:val="28"/>
        </w:rPr>
        <w:t>richiesta di autorizzazione ad agire/resistere in giudizio</w:t>
      </w:r>
      <w:r w:rsidR="000F2DF2">
        <w:rPr>
          <w:rFonts w:ascii="Times New Roman" w:hAnsi="Times New Roman" w:cs="Times New Roman"/>
          <w:sz w:val="28"/>
          <w:szCs w:val="28"/>
        </w:rPr>
        <w:t xml:space="preserve"> con riscontri patrimoniali</w:t>
      </w:r>
      <w:r w:rsidR="00F26F83" w:rsidRPr="000F2DF2">
        <w:rPr>
          <w:rFonts w:ascii="Times New Roman" w:hAnsi="Times New Roman" w:cs="Times New Roman"/>
          <w:sz w:val="28"/>
          <w:szCs w:val="28"/>
        </w:rPr>
        <w:t>;</w:t>
      </w:r>
      <w:r w:rsidR="007A55B6" w:rsidRPr="000F2DF2">
        <w:rPr>
          <w:rFonts w:ascii="Times New Roman" w:hAnsi="Times New Roman" w:cs="Times New Roman"/>
          <w:sz w:val="28"/>
          <w:szCs w:val="28"/>
        </w:rPr>
        <w:t xml:space="preserve"> </w:t>
      </w:r>
      <w:r w:rsidRPr="000F2DF2">
        <w:rPr>
          <w:rFonts w:ascii="Times New Roman" w:hAnsi="Times New Roman" w:cs="Times New Roman"/>
          <w:sz w:val="28"/>
          <w:szCs w:val="28"/>
        </w:rPr>
        <w:t>preventivo di spesa per assistenza giudiziale</w:t>
      </w:r>
      <w:r w:rsidR="000F2DF2" w:rsidRPr="000F2DF2">
        <w:rPr>
          <w:rFonts w:ascii="Times New Roman" w:hAnsi="Times New Roman" w:cs="Times New Roman"/>
          <w:sz w:val="28"/>
          <w:szCs w:val="28"/>
        </w:rPr>
        <w:t xml:space="preserve">; eventuale </w:t>
      </w:r>
      <w:r w:rsidR="007A55B6" w:rsidRPr="000F2DF2">
        <w:rPr>
          <w:rFonts w:ascii="Times New Roman" w:hAnsi="Times New Roman" w:cs="Times New Roman"/>
          <w:sz w:val="28"/>
          <w:szCs w:val="28"/>
        </w:rPr>
        <w:t>attestazione per ammissione al Patrocinio statale</w:t>
      </w:r>
    </w:p>
    <w:p w14:paraId="614CF799" w14:textId="3ED1F58A" w:rsidR="00E05D63" w:rsidRPr="00E05D63" w:rsidRDefault="00E05D63" w:rsidP="00AF32E2">
      <w:pPr>
        <w:pStyle w:val="Paragrafoelenco"/>
        <w:numPr>
          <w:ilvl w:val="0"/>
          <w:numId w:val="3"/>
        </w:numPr>
        <w:spacing w:after="0" w:line="240" w:lineRule="auto"/>
        <w:ind w:right="6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Modello</w:t>
      </w:r>
      <w:r w:rsidR="00F3715C">
        <w:rPr>
          <w:rFonts w:ascii="Times New Roman" w:hAnsi="Times New Roman" w:cs="Times New Roman"/>
          <w:sz w:val="28"/>
          <w:szCs w:val="28"/>
        </w:rPr>
        <w:t>-tipo</w:t>
      </w:r>
      <w:r w:rsidRPr="00E05D63">
        <w:rPr>
          <w:rFonts w:ascii="Times New Roman" w:hAnsi="Times New Roman" w:cs="Times New Roman"/>
          <w:sz w:val="28"/>
          <w:szCs w:val="28"/>
        </w:rPr>
        <w:t xml:space="preserve"> di Preventivo di spesa concordato con legale;</w:t>
      </w:r>
    </w:p>
    <w:p w14:paraId="75AC8FC7" w14:textId="52158449" w:rsidR="002D1384" w:rsidRDefault="007A55B6" w:rsidP="00AF32E2">
      <w:pPr>
        <w:pStyle w:val="Paragrafoelenco"/>
        <w:numPr>
          <w:ilvl w:val="0"/>
          <w:numId w:val="3"/>
        </w:numPr>
        <w:spacing w:after="0" w:line="240" w:lineRule="auto"/>
        <w:ind w:right="616"/>
        <w:jc w:val="both"/>
        <w:rPr>
          <w:rFonts w:ascii="Times New Roman" w:hAnsi="Times New Roman" w:cs="Times New Roman"/>
          <w:sz w:val="28"/>
          <w:szCs w:val="28"/>
        </w:rPr>
      </w:pPr>
      <w:r w:rsidRPr="00F26F83">
        <w:rPr>
          <w:rFonts w:ascii="Times New Roman" w:hAnsi="Times New Roman" w:cs="Times New Roman"/>
          <w:sz w:val="28"/>
          <w:szCs w:val="28"/>
        </w:rPr>
        <w:t>Modello-tipo richiesta di liquidazione</w:t>
      </w:r>
      <w:r w:rsidR="002D1384">
        <w:rPr>
          <w:rFonts w:ascii="Times New Roman" w:hAnsi="Times New Roman" w:cs="Times New Roman"/>
          <w:sz w:val="28"/>
          <w:szCs w:val="28"/>
        </w:rPr>
        <w:t xml:space="preserve"> e rendicontazione attività (compenso a carico procedura);</w:t>
      </w:r>
    </w:p>
    <w:p w14:paraId="1122BF5B" w14:textId="3D6E789A" w:rsidR="002D1384" w:rsidRDefault="002D1384" w:rsidP="00AF32E2">
      <w:pPr>
        <w:pStyle w:val="Paragrafoelenco"/>
        <w:numPr>
          <w:ilvl w:val="0"/>
          <w:numId w:val="3"/>
        </w:numPr>
        <w:spacing w:after="0" w:line="240" w:lineRule="auto"/>
        <w:ind w:right="616"/>
        <w:jc w:val="both"/>
        <w:rPr>
          <w:rFonts w:ascii="Times New Roman" w:hAnsi="Times New Roman" w:cs="Times New Roman"/>
          <w:sz w:val="28"/>
          <w:szCs w:val="28"/>
        </w:rPr>
      </w:pPr>
      <w:r w:rsidRPr="00F26F83">
        <w:rPr>
          <w:rFonts w:ascii="Times New Roman" w:hAnsi="Times New Roman" w:cs="Times New Roman"/>
          <w:sz w:val="28"/>
          <w:szCs w:val="28"/>
        </w:rPr>
        <w:t>Modello-tipo richiesta di liquidazione</w:t>
      </w:r>
      <w:r>
        <w:rPr>
          <w:rFonts w:ascii="Times New Roman" w:hAnsi="Times New Roman" w:cs="Times New Roman"/>
          <w:sz w:val="28"/>
          <w:szCs w:val="28"/>
        </w:rPr>
        <w:t xml:space="preserve"> e rendicontazione attività (compenso a carico Erario)</w:t>
      </w:r>
    </w:p>
    <w:p w14:paraId="3ABD04AE" w14:textId="1BB1895D" w:rsidR="007A55B6" w:rsidRPr="002D1384" w:rsidRDefault="007A55B6" w:rsidP="00AF32E2">
      <w:pPr>
        <w:spacing w:after="0" w:line="240" w:lineRule="auto"/>
        <w:ind w:left="851" w:right="61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A55B6" w:rsidRPr="002D1384" w:rsidSect="00F3715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4ECA"/>
    <w:multiLevelType w:val="hybridMultilevel"/>
    <w:tmpl w:val="D7AA4DC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DA66C4A"/>
    <w:multiLevelType w:val="hybridMultilevel"/>
    <w:tmpl w:val="4FA275A6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B0B4DF4"/>
    <w:multiLevelType w:val="hybridMultilevel"/>
    <w:tmpl w:val="8AB84C98"/>
    <w:lvl w:ilvl="0" w:tplc="DF568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78"/>
    <w:rsid w:val="000B2C6B"/>
    <w:rsid w:val="000F2DF2"/>
    <w:rsid w:val="00151C0A"/>
    <w:rsid w:val="00193D44"/>
    <w:rsid w:val="00293207"/>
    <w:rsid w:val="002A42D4"/>
    <w:rsid w:val="002D1384"/>
    <w:rsid w:val="002F036B"/>
    <w:rsid w:val="0033167F"/>
    <w:rsid w:val="00457B1F"/>
    <w:rsid w:val="004A5DCD"/>
    <w:rsid w:val="004D173A"/>
    <w:rsid w:val="00641185"/>
    <w:rsid w:val="006B564C"/>
    <w:rsid w:val="00781A49"/>
    <w:rsid w:val="007A55B6"/>
    <w:rsid w:val="00807F22"/>
    <w:rsid w:val="0085231B"/>
    <w:rsid w:val="009107D1"/>
    <w:rsid w:val="00A02BA1"/>
    <w:rsid w:val="00A151A7"/>
    <w:rsid w:val="00A21B3E"/>
    <w:rsid w:val="00A43D97"/>
    <w:rsid w:val="00A4596C"/>
    <w:rsid w:val="00A526DF"/>
    <w:rsid w:val="00A63049"/>
    <w:rsid w:val="00AD4B78"/>
    <w:rsid w:val="00AF32E2"/>
    <w:rsid w:val="00B33ABA"/>
    <w:rsid w:val="00B80F61"/>
    <w:rsid w:val="00BA695C"/>
    <w:rsid w:val="00BB109F"/>
    <w:rsid w:val="00C3367A"/>
    <w:rsid w:val="00C85530"/>
    <w:rsid w:val="00CD360B"/>
    <w:rsid w:val="00DA63B9"/>
    <w:rsid w:val="00DE43A4"/>
    <w:rsid w:val="00DF57C3"/>
    <w:rsid w:val="00E05D63"/>
    <w:rsid w:val="00E12774"/>
    <w:rsid w:val="00E45AAB"/>
    <w:rsid w:val="00EC2CB0"/>
    <w:rsid w:val="00EF074F"/>
    <w:rsid w:val="00F26F83"/>
    <w:rsid w:val="00F3715C"/>
    <w:rsid w:val="00F81313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2EE"/>
  <w15:chartTrackingRefBased/>
  <w15:docId w15:val="{E0E74AC4-3EDB-4C2A-AAF4-91D62589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D799C-DBCF-442E-966E-A6FEC2685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8626-AEA6-4890-B1FC-C4517C41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C2133-9F96-460E-9CDB-F3A5DD69FB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Roberto Braccialini</cp:lastModifiedBy>
  <cp:revision>10</cp:revision>
  <dcterms:created xsi:type="dcterms:W3CDTF">2023-03-31T05:19:00Z</dcterms:created>
  <dcterms:modified xsi:type="dcterms:W3CDTF">2023-04-03T06:14:00Z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