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1C" w:rsidRDefault="0022081C" w:rsidP="0022081C">
      <w:pPr>
        <w:widowControl w:val="0"/>
        <w:spacing w:line="479" w:lineRule="atLeast"/>
        <w:jc w:val="center"/>
        <w:rPr>
          <w:lang w:val="en-US"/>
        </w:rPr>
      </w:pPr>
    </w:p>
    <w:p w:rsidR="0022081C" w:rsidRDefault="0022081C" w:rsidP="0022081C">
      <w:pPr>
        <w:widowControl w:val="0"/>
        <w:spacing w:line="479" w:lineRule="atLeast"/>
        <w:jc w:val="center"/>
        <w:rPr>
          <w:b/>
          <w:caps/>
        </w:rPr>
      </w:pPr>
      <w:r>
        <w:rPr>
          <w:noProof/>
        </w:rPr>
        <w:drawing>
          <wp:inline distT="0" distB="0" distL="0" distR="0">
            <wp:extent cx="769620" cy="784860"/>
            <wp:effectExtent l="0" t="0" r="0" b="0"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1C" w:rsidRPr="00631B02" w:rsidRDefault="0022081C" w:rsidP="0022081C">
      <w:pPr>
        <w:widowControl w:val="0"/>
        <w:spacing w:line="479" w:lineRule="atLeast"/>
        <w:jc w:val="center"/>
        <w:rPr>
          <w:b/>
          <w:caps/>
          <w:sz w:val="28"/>
          <w:szCs w:val="28"/>
        </w:rPr>
      </w:pPr>
      <w:r w:rsidRPr="00631B02">
        <w:rPr>
          <w:b/>
          <w:caps/>
          <w:sz w:val="28"/>
          <w:szCs w:val="28"/>
        </w:rPr>
        <w:t>TRIBUNALE ORDINARIO DI GENOVA</w:t>
      </w:r>
    </w:p>
    <w:p w:rsidR="0022081C" w:rsidRPr="00631B02" w:rsidRDefault="0022081C" w:rsidP="0022081C">
      <w:pPr>
        <w:widowControl w:val="0"/>
        <w:spacing w:line="479" w:lineRule="atLeast"/>
        <w:jc w:val="center"/>
        <w:rPr>
          <w:b/>
          <w:caps/>
          <w:sz w:val="28"/>
          <w:szCs w:val="28"/>
        </w:rPr>
      </w:pPr>
      <w:r w:rsidRPr="00631B02">
        <w:rPr>
          <w:b/>
          <w:caps/>
          <w:sz w:val="28"/>
          <w:szCs w:val="28"/>
        </w:rPr>
        <w:t>SEZIONE IV CIVILE</w:t>
      </w:r>
    </w:p>
    <w:p w:rsidR="0022081C" w:rsidRDefault="0022081C" w:rsidP="0022081C">
      <w:pPr>
        <w:widowControl w:val="0"/>
        <w:spacing w:line="479" w:lineRule="atLeast"/>
        <w:jc w:val="center"/>
        <w:rPr>
          <w:b/>
          <w:caps/>
        </w:rPr>
      </w:pPr>
    </w:p>
    <w:p w:rsidR="0022081C" w:rsidRPr="00631B02" w:rsidRDefault="00631B02" w:rsidP="0022081C">
      <w:pPr>
        <w:pStyle w:val="Titolo"/>
        <w:jc w:val="center"/>
        <w:rPr>
          <w:rFonts w:ascii="Times New Roman" w:hAnsi="Times New Roman"/>
          <w:b/>
          <w:sz w:val="44"/>
          <w:szCs w:val="44"/>
        </w:rPr>
      </w:pPr>
      <w:r w:rsidRPr="00631B02">
        <w:rPr>
          <w:rFonts w:ascii="Times New Roman" w:hAnsi="Times New Roman"/>
          <w:b/>
          <w:sz w:val="44"/>
          <w:szCs w:val="44"/>
        </w:rPr>
        <w:t>AVVISO AI LEGALI</w:t>
      </w:r>
    </w:p>
    <w:p w:rsidR="00631B02" w:rsidRPr="00631B02" w:rsidRDefault="00631B02" w:rsidP="00631B02">
      <w:pPr>
        <w:jc w:val="center"/>
        <w:rPr>
          <w:b/>
          <w:sz w:val="44"/>
          <w:szCs w:val="44"/>
        </w:rPr>
      </w:pPr>
      <w:r w:rsidRPr="00631B02">
        <w:rPr>
          <w:b/>
          <w:sz w:val="44"/>
          <w:szCs w:val="44"/>
        </w:rPr>
        <w:t>Protocollo sulle spese straordinarie</w:t>
      </w:r>
    </w:p>
    <w:p w:rsidR="00631B02" w:rsidRPr="00631B02" w:rsidRDefault="00631B02" w:rsidP="00631B02">
      <w:pPr>
        <w:rPr>
          <w:sz w:val="44"/>
          <w:szCs w:val="44"/>
        </w:rPr>
      </w:pPr>
    </w:p>
    <w:p w:rsidR="0022081C" w:rsidRDefault="00631B02" w:rsidP="0022081C">
      <w:pPr>
        <w:spacing w:line="360" w:lineRule="auto"/>
        <w:jc w:val="both"/>
        <w:rPr>
          <w:sz w:val="28"/>
          <w:szCs w:val="28"/>
        </w:rPr>
      </w:pPr>
      <w:r w:rsidRPr="00631B02">
        <w:rPr>
          <w:sz w:val="28"/>
          <w:szCs w:val="28"/>
        </w:rPr>
        <w:t>Come già informalmente comunicato</w:t>
      </w:r>
      <w:r>
        <w:rPr>
          <w:sz w:val="28"/>
          <w:szCs w:val="28"/>
        </w:rPr>
        <w:t>,</w:t>
      </w:r>
      <w:r w:rsidRPr="00631B02">
        <w:rPr>
          <w:sz w:val="28"/>
          <w:szCs w:val="28"/>
        </w:rPr>
        <w:t xml:space="preserve"> i </w:t>
      </w:r>
      <w:bookmarkStart w:id="0" w:name="_GoBack"/>
      <w:bookmarkEnd w:id="0"/>
      <w:r w:rsidRPr="00631B02">
        <w:rPr>
          <w:sz w:val="28"/>
          <w:szCs w:val="28"/>
        </w:rPr>
        <w:t>magistrati facenti parte della Sezione Famigli</w:t>
      </w:r>
      <w:r>
        <w:rPr>
          <w:sz w:val="28"/>
          <w:szCs w:val="28"/>
        </w:rPr>
        <w:t xml:space="preserve">a, nell’ambito delle riunioni tenute ai sensi dell’art. </w:t>
      </w:r>
      <w:r w:rsidR="0022081C" w:rsidRPr="00631B02">
        <w:rPr>
          <w:sz w:val="28"/>
          <w:szCs w:val="28"/>
        </w:rPr>
        <w:t xml:space="preserve">47 </w:t>
      </w:r>
      <w:r w:rsidR="0022081C" w:rsidRPr="00631B02">
        <w:rPr>
          <w:i/>
          <w:sz w:val="28"/>
          <w:szCs w:val="28"/>
        </w:rPr>
        <w:t>quater</w:t>
      </w:r>
      <w:r w:rsidR="0022081C" w:rsidRPr="0063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dell’Ordinamento Giudiziario e della vigente normativa secondaria </w:t>
      </w:r>
      <w:r w:rsidR="0022081C" w:rsidRPr="00631B02">
        <w:rPr>
          <w:sz w:val="28"/>
          <w:szCs w:val="28"/>
        </w:rPr>
        <w:t xml:space="preserve"> </w:t>
      </w:r>
      <w:r>
        <w:rPr>
          <w:sz w:val="28"/>
          <w:szCs w:val="28"/>
        </w:rPr>
        <w:t>(capo IV punto 35.1 della C</w:t>
      </w:r>
      <w:r w:rsidR="0022081C" w:rsidRPr="00631B02">
        <w:rPr>
          <w:sz w:val="28"/>
          <w:szCs w:val="28"/>
        </w:rPr>
        <w:t>ircolare</w:t>
      </w:r>
      <w:r>
        <w:rPr>
          <w:sz w:val="28"/>
          <w:szCs w:val="28"/>
        </w:rPr>
        <w:t xml:space="preserve"> del Consiglio Superiore della Magistratura</w:t>
      </w:r>
      <w:r w:rsidR="0022081C" w:rsidRPr="00631B02">
        <w:rPr>
          <w:sz w:val="28"/>
          <w:szCs w:val="28"/>
        </w:rPr>
        <w:t xml:space="preserve"> sulla formazione delle tabelle</w:t>
      </w:r>
      <w:r>
        <w:rPr>
          <w:sz w:val="28"/>
          <w:szCs w:val="28"/>
        </w:rPr>
        <w:t xml:space="preserve"> P. n. 19199 del 27 luglio 2011), hanno approfondito la discussione</w:t>
      </w:r>
      <w:r w:rsidR="007C4C48">
        <w:rPr>
          <w:sz w:val="28"/>
          <w:szCs w:val="28"/>
        </w:rPr>
        <w:t xml:space="preserve"> sulla giurisprudenza dell’Ufficio</w:t>
      </w:r>
      <w:r>
        <w:rPr>
          <w:sz w:val="28"/>
          <w:szCs w:val="28"/>
        </w:rPr>
        <w:t xml:space="preserve"> </w:t>
      </w:r>
      <w:r w:rsidR="0022081C" w:rsidRPr="00631B02">
        <w:rPr>
          <w:sz w:val="28"/>
          <w:szCs w:val="28"/>
        </w:rPr>
        <w:t xml:space="preserve">in materia di </w:t>
      </w:r>
      <w:r w:rsidR="0022081C" w:rsidRPr="00631B02">
        <w:rPr>
          <w:sz w:val="28"/>
          <w:szCs w:val="28"/>
          <w:u w:val="single"/>
        </w:rPr>
        <w:t>spese straordinarie</w:t>
      </w:r>
      <w:r w:rsidR="007C4C48">
        <w:rPr>
          <w:sz w:val="28"/>
          <w:szCs w:val="28"/>
        </w:rPr>
        <w:t>. All’esito di tali riunioni è stato</w:t>
      </w:r>
      <w:r>
        <w:rPr>
          <w:sz w:val="28"/>
          <w:szCs w:val="28"/>
        </w:rPr>
        <w:t xml:space="preserve"> predisposto un</w:t>
      </w:r>
      <w:r w:rsidR="007C4C48">
        <w:rPr>
          <w:sz w:val="28"/>
          <w:szCs w:val="28"/>
        </w:rPr>
        <w:t xml:space="preserve"> documento in materia</w:t>
      </w:r>
      <w:r w:rsidR="00E02F4E">
        <w:rPr>
          <w:sz w:val="28"/>
          <w:szCs w:val="28"/>
        </w:rPr>
        <w:t>,</w:t>
      </w:r>
      <w:r w:rsidR="007C4C48">
        <w:rPr>
          <w:sz w:val="28"/>
          <w:szCs w:val="28"/>
        </w:rPr>
        <w:t xml:space="preserve"> finalizzato ad esprimere in via anticipata l’orientamento uniforme della Sezione per quanto riguarda la definizione di “spesa straordinaria”, con la precisazione di quali tra dette spese richiedano il preventivo accordo e quali no (fermo restando l’</w:t>
      </w:r>
      <w:r w:rsidR="00BE38AD">
        <w:rPr>
          <w:sz w:val="28"/>
          <w:szCs w:val="28"/>
        </w:rPr>
        <w:t>obbligo per il genitore che</w:t>
      </w:r>
      <w:r w:rsidR="007C4C48">
        <w:rPr>
          <w:sz w:val="28"/>
          <w:szCs w:val="28"/>
        </w:rPr>
        <w:t xml:space="preserve"> sostenga il relativo esborso di documentarlo ai fini di ottenere il rimborso della quota parte </w:t>
      </w:r>
      <w:r w:rsidR="00BE38AD">
        <w:rPr>
          <w:sz w:val="28"/>
          <w:szCs w:val="28"/>
        </w:rPr>
        <w:t>a carico de</w:t>
      </w:r>
      <w:r w:rsidR="007C4C48">
        <w:rPr>
          <w:sz w:val="28"/>
          <w:szCs w:val="28"/>
        </w:rPr>
        <w:t>ll’</w:t>
      </w:r>
      <w:r w:rsidR="00E02F4E">
        <w:rPr>
          <w:sz w:val="28"/>
          <w:szCs w:val="28"/>
        </w:rPr>
        <w:t>altro genitore).</w:t>
      </w:r>
    </w:p>
    <w:p w:rsidR="00E02F4E" w:rsidRDefault="00E02F4E" w:rsidP="002208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Naturalmente tale contributo, che è </w:t>
      </w:r>
      <w:r w:rsidR="00BE38AD">
        <w:rPr>
          <w:sz w:val="28"/>
          <w:szCs w:val="28"/>
        </w:rPr>
        <w:t>offerto al dibattito e ai contributi (anche critici)</w:t>
      </w:r>
      <w:r>
        <w:rPr>
          <w:sz w:val="28"/>
          <w:szCs w:val="28"/>
        </w:rPr>
        <w:t xml:space="preserve"> che i singoli legali e le associazioni forensi vorranno</w:t>
      </w:r>
      <w:r w:rsidR="00BE38AD">
        <w:rPr>
          <w:sz w:val="28"/>
          <w:szCs w:val="28"/>
        </w:rPr>
        <w:t xml:space="preserve"> fornire</w:t>
      </w:r>
      <w:r>
        <w:rPr>
          <w:sz w:val="28"/>
          <w:szCs w:val="28"/>
        </w:rPr>
        <w:t>, dare non costituisce un “punto di arrivo” ma un’iniziale spunto di riflessione per tutti gli operatori coinvolti in questo delicato settore, nell’auspicio che una maggiore chiarezza e uniformità interpretativa consenta di limitare il contenzioso in materia.</w:t>
      </w:r>
    </w:p>
    <w:p w:rsidR="00E02F4E" w:rsidRDefault="007C4C48" w:rsidP="002208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Il documento in questione sarà pubblicizzato sia mediante la trasmissione all’Ordine degli Avvocati di Genova, sia provvedendo al suo inserimento in via telematica sui principali siti di riferimento. </w:t>
      </w:r>
    </w:p>
    <w:p w:rsidR="007C4C48" w:rsidRPr="00631B02" w:rsidRDefault="007C4C48" w:rsidP="002208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Copia del</w:t>
      </w:r>
      <w:r w:rsidR="00E02F4E">
        <w:rPr>
          <w:sz w:val="28"/>
          <w:szCs w:val="28"/>
        </w:rPr>
        <w:t xml:space="preserve"> suddetto</w:t>
      </w:r>
      <w:r>
        <w:rPr>
          <w:sz w:val="28"/>
          <w:szCs w:val="28"/>
        </w:rPr>
        <w:t xml:space="preserve"> documento è depositata presso le Cancellerie della Sezione in modo che i legali che lo desiderino possano estrarne copia</w:t>
      </w:r>
      <w:r w:rsidR="00E02F4E">
        <w:rPr>
          <w:sz w:val="28"/>
          <w:szCs w:val="28"/>
        </w:rPr>
        <w:t>.</w:t>
      </w:r>
    </w:p>
    <w:p w:rsidR="0022081C" w:rsidRDefault="0022081C" w:rsidP="0022081C">
      <w:pPr>
        <w:spacing w:line="360" w:lineRule="auto"/>
        <w:jc w:val="both"/>
        <w:rPr>
          <w:szCs w:val="24"/>
        </w:rPr>
      </w:pPr>
    </w:p>
    <w:p w:rsidR="0022081C" w:rsidRPr="00BE38AD" w:rsidRDefault="00BE38AD" w:rsidP="0022081C">
      <w:pPr>
        <w:spacing w:line="360" w:lineRule="auto"/>
        <w:jc w:val="both"/>
        <w:rPr>
          <w:sz w:val="28"/>
          <w:szCs w:val="28"/>
        </w:rPr>
      </w:pPr>
      <w:r w:rsidRPr="00BE38AD">
        <w:rPr>
          <w:sz w:val="28"/>
          <w:szCs w:val="28"/>
        </w:rPr>
        <w:t>Genova, 10 settembre 2016.</w:t>
      </w:r>
    </w:p>
    <w:p w:rsidR="0022081C" w:rsidRPr="00BE38AD" w:rsidRDefault="0022081C" w:rsidP="0022081C">
      <w:pPr>
        <w:spacing w:line="360" w:lineRule="auto"/>
        <w:jc w:val="both"/>
        <w:rPr>
          <w:sz w:val="28"/>
          <w:szCs w:val="28"/>
        </w:rPr>
      </w:pPr>
      <w:r w:rsidRPr="00BE38AD">
        <w:rPr>
          <w:sz w:val="28"/>
          <w:szCs w:val="28"/>
        </w:rPr>
        <w:t xml:space="preserve">                                                               </w:t>
      </w:r>
      <w:r w:rsidR="00BE38AD">
        <w:rPr>
          <w:sz w:val="28"/>
          <w:szCs w:val="28"/>
        </w:rPr>
        <w:t xml:space="preserve">                             </w:t>
      </w:r>
      <w:r w:rsidRPr="00BE38AD">
        <w:rPr>
          <w:sz w:val="28"/>
          <w:szCs w:val="28"/>
        </w:rPr>
        <w:t xml:space="preserve">  </w:t>
      </w:r>
      <w:r w:rsidR="00BE38AD">
        <w:rPr>
          <w:sz w:val="28"/>
          <w:szCs w:val="28"/>
        </w:rPr>
        <w:t xml:space="preserve">Il Presidente di </w:t>
      </w:r>
      <w:r w:rsidRPr="00BE38AD">
        <w:rPr>
          <w:sz w:val="28"/>
          <w:szCs w:val="28"/>
        </w:rPr>
        <w:t>Sezione</w:t>
      </w:r>
    </w:p>
    <w:p w:rsidR="0022081C" w:rsidRPr="00BE38AD" w:rsidRDefault="0022081C" w:rsidP="0022081C">
      <w:pPr>
        <w:spacing w:line="360" w:lineRule="auto"/>
        <w:jc w:val="both"/>
        <w:rPr>
          <w:sz w:val="28"/>
          <w:szCs w:val="28"/>
        </w:rPr>
      </w:pPr>
      <w:r w:rsidRPr="00BE38AD">
        <w:rPr>
          <w:sz w:val="28"/>
          <w:szCs w:val="28"/>
        </w:rPr>
        <w:t xml:space="preserve">                                                                                             Francesco Mazza Galanti</w:t>
      </w:r>
    </w:p>
    <w:p w:rsidR="008154E7" w:rsidRPr="005C62B6" w:rsidRDefault="008154E7" w:rsidP="00CA66A8">
      <w:pPr>
        <w:widowControl w:val="0"/>
        <w:spacing w:line="479" w:lineRule="atLeast"/>
        <w:jc w:val="center"/>
        <w:rPr>
          <w:b/>
          <w:caps/>
        </w:rPr>
      </w:pPr>
    </w:p>
    <w:sectPr w:rsidR="008154E7" w:rsidRPr="005C62B6" w:rsidSect="0054665E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B7" w:rsidRDefault="001949B7" w:rsidP="00E84E9E">
      <w:r>
        <w:separator/>
      </w:r>
    </w:p>
  </w:endnote>
  <w:endnote w:type="continuationSeparator" w:id="0">
    <w:p w:rsidR="001949B7" w:rsidRDefault="001949B7" w:rsidP="00E8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82" w:rsidRDefault="009559E8" w:rsidP="00FA7163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ambria" w:hAnsi="Cambria"/>
      </w:rPr>
    </w:pPr>
    <w:r>
      <w:rPr>
        <w:rFonts w:ascii="Cambria" w:hAnsi="Cambria"/>
      </w:rPr>
      <w:t xml:space="preserve">Verbale riunione 15.9.2016 ex art. 47 quater O.G. </w:t>
    </w:r>
    <w:r w:rsidR="00220F42">
      <w:rPr>
        <w:rFonts w:ascii="Cambria" w:hAnsi="Cambria"/>
      </w:rPr>
      <w:t xml:space="preserve"> </w:t>
    </w:r>
    <w:r w:rsidR="00FA7163">
      <w:rPr>
        <w:rFonts w:ascii="Cambria" w:hAnsi="Cambria"/>
      </w:rPr>
      <w:tab/>
    </w:r>
    <w:r w:rsidR="00AA4782">
      <w:rPr>
        <w:rFonts w:ascii="Cambria" w:hAnsi="Cambria"/>
      </w:rPr>
      <w:t xml:space="preserve">Pagina </w:t>
    </w:r>
    <w:r w:rsidR="001F57C7">
      <w:fldChar w:fldCharType="begin"/>
    </w:r>
    <w:r w:rsidR="001F57C7">
      <w:instrText xml:space="preserve"> PAGE   \* MERGEFORMAT </w:instrText>
    </w:r>
    <w:r w:rsidR="001F57C7">
      <w:fldChar w:fldCharType="separate"/>
    </w:r>
    <w:r w:rsidR="00E8250E" w:rsidRPr="00E8250E">
      <w:rPr>
        <w:rFonts w:ascii="Cambria" w:hAnsi="Cambria"/>
        <w:noProof/>
      </w:rPr>
      <w:t>2</w:t>
    </w:r>
    <w:r w:rsidR="001F57C7">
      <w:rPr>
        <w:rFonts w:ascii="Cambria" w:hAnsi="Cambria"/>
        <w:noProof/>
      </w:rPr>
      <w:fldChar w:fldCharType="end"/>
    </w:r>
  </w:p>
  <w:p w:rsidR="0054665E" w:rsidRDefault="005466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B7" w:rsidRDefault="001949B7" w:rsidP="00E84E9E">
      <w:r>
        <w:separator/>
      </w:r>
    </w:p>
  </w:footnote>
  <w:footnote w:type="continuationSeparator" w:id="0">
    <w:p w:rsidR="001949B7" w:rsidRDefault="001949B7" w:rsidP="00E84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958" w:rsidRPr="00CB5958" w:rsidRDefault="00CB5958" w:rsidP="00CB5958">
    <w:pPr>
      <w:pStyle w:val="Intestazione"/>
      <w:tabs>
        <w:tab w:val="left" w:pos="2580"/>
        <w:tab w:val="left" w:pos="2985"/>
      </w:tabs>
      <w:spacing w:after="120" w:line="276" w:lineRule="auto"/>
      <w:rPr>
        <w:rFonts w:ascii="Albertus Extra Bold" w:hAnsi="Albertus Extra Bold"/>
        <w:color w:val="4F81BD"/>
        <w:sz w:val="22"/>
        <w:szCs w:val="22"/>
      </w:rPr>
    </w:pPr>
    <w:r w:rsidRPr="00CB5958">
      <w:rPr>
        <w:rFonts w:ascii="Albertus Extra Bold" w:hAnsi="Albertus Extra Bold"/>
        <w:b/>
        <w:bCs/>
        <w:color w:val="1F497D"/>
        <w:sz w:val="22"/>
        <w:szCs w:val="22"/>
      </w:rPr>
      <w:t xml:space="preserve">Tribunale di Genova </w:t>
    </w:r>
    <w:r w:rsidR="008D71B3">
      <w:rPr>
        <w:rFonts w:ascii="Albertus Extra Bold" w:hAnsi="Albertus Extra Bold"/>
        <w:b/>
        <w:bCs/>
        <w:color w:val="1F497D"/>
        <w:sz w:val="22"/>
        <w:szCs w:val="22"/>
      </w:rPr>
      <w:t xml:space="preserve"> </w:t>
    </w:r>
    <w:r w:rsidR="008D71B3">
      <w:rPr>
        <w:rFonts w:ascii="Albertus Extra Bold" w:hAnsi="Albertus Extra Bold"/>
        <w:b/>
        <w:bCs/>
        <w:color w:val="1F497D"/>
        <w:sz w:val="22"/>
        <w:szCs w:val="22"/>
      </w:rPr>
      <w:tab/>
    </w:r>
    <w:r w:rsidR="008D71B3">
      <w:rPr>
        <w:rFonts w:ascii="Albertus Extra Bold" w:hAnsi="Albertus Extra Bold"/>
        <w:b/>
        <w:bCs/>
        <w:color w:val="1F497D"/>
        <w:sz w:val="22"/>
        <w:szCs w:val="22"/>
      </w:rPr>
      <w:tab/>
    </w:r>
    <w:r w:rsidR="008D71B3">
      <w:rPr>
        <w:rFonts w:ascii="Albertus Extra Bold" w:hAnsi="Albertus Extra Bold"/>
        <w:b/>
        <w:bCs/>
        <w:color w:val="1F497D"/>
        <w:sz w:val="22"/>
        <w:szCs w:val="22"/>
      </w:rPr>
      <w:tab/>
    </w:r>
    <w:r w:rsidR="008D71B3">
      <w:rPr>
        <w:rFonts w:ascii="Albertus Extra Bold" w:hAnsi="Albertus Extra Bold"/>
        <w:b/>
        <w:bCs/>
        <w:color w:val="1F497D"/>
        <w:sz w:val="22"/>
        <w:szCs w:val="22"/>
      </w:rPr>
      <w:tab/>
      <w:t>Sezione Famiglia</w:t>
    </w:r>
  </w:p>
  <w:p w:rsidR="00CB5958" w:rsidRPr="00CB5958" w:rsidRDefault="00CB5958" w:rsidP="005B43C3">
    <w:pPr>
      <w:pStyle w:val="Intestazione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  <w:sz w:val="22"/>
        <w:szCs w:val="22"/>
      </w:rPr>
    </w:pPr>
  </w:p>
  <w:p w:rsidR="004375F9" w:rsidRDefault="004375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676A"/>
    <w:multiLevelType w:val="hybridMultilevel"/>
    <w:tmpl w:val="529CC27A"/>
    <w:lvl w:ilvl="0" w:tplc="326A59D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874E1D"/>
    <w:multiLevelType w:val="hybridMultilevel"/>
    <w:tmpl w:val="E820D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243C27"/>
    <w:multiLevelType w:val="hybridMultilevel"/>
    <w:tmpl w:val="19EA77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C2701"/>
    <w:multiLevelType w:val="hybridMultilevel"/>
    <w:tmpl w:val="FE6AA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029AB"/>
    <w:multiLevelType w:val="hybridMultilevel"/>
    <w:tmpl w:val="7D409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A8"/>
    <w:rsid w:val="000103D9"/>
    <w:rsid w:val="000303DC"/>
    <w:rsid w:val="000451B3"/>
    <w:rsid w:val="00064227"/>
    <w:rsid w:val="00094C59"/>
    <w:rsid w:val="000D2151"/>
    <w:rsid w:val="001375F2"/>
    <w:rsid w:val="00143F76"/>
    <w:rsid w:val="0016435E"/>
    <w:rsid w:val="001949B7"/>
    <w:rsid w:val="001B21D5"/>
    <w:rsid w:val="001F57C7"/>
    <w:rsid w:val="00216DAF"/>
    <w:rsid w:val="0022081C"/>
    <w:rsid w:val="00220F42"/>
    <w:rsid w:val="00235C1A"/>
    <w:rsid w:val="0025450B"/>
    <w:rsid w:val="00286BC9"/>
    <w:rsid w:val="002B1ED1"/>
    <w:rsid w:val="002C0E85"/>
    <w:rsid w:val="00310B62"/>
    <w:rsid w:val="00317115"/>
    <w:rsid w:val="003A2481"/>
    <w:rsid w:val="003B3399"/>
    <w:rsid w:val="004375F9"/>
    <w:rsid w:val="00463738"/>
    <w:rsid w:val="00472F4D"/>
    <w:rsid w:val="00494166"/>
    <w:rsid w:val="00494D7B"/>
    <w:rsid w:val="00521265"/>
    <w:rsid w:val="0054665E"/>
    <w:rsid w:val="005711A8"/>
    <w:rsid w:val="005B43C3"/>
    <w:rsid w:val="005B5BA6"/>
    <w:rsid w:val="005C77CD"/>
    <w:rsid w:val="00612436"/>
    <w:rsid w:val="00631B02"/>
    <w:rsid w:val="006E42EA"/>
    <w:rsid w:val="00706635"/>
    <w:rsid w:val="00793F80"/>
    <w:rsid w:val="00794038"/>
    <w:rsid w:val="007C4C48"/>
    <w:rsid w:val="007D464C"/>
    <w:rsid w:val="008154E7"/>
    <w:rsid w:val="008D71B3"/>
    <w:rsid w:val="0090371F"/>
    <w:rsid w:val="009559E8"/>
    <w:rsid w:val="00996F3C"/>
    <w:rsid w:val="009A2FCD"/>
    <w:rsid w:val="009C4104"/>
    <w:rsid w:val="00A40290"/>
    <w:rsid w:val="00A83B8A"/>
    <w:rsid w:val="00A9633F"/>
    <w:rsid w:val="00AA4344"/>
    <w:rsid w:val="00AA4782"/>
    <w:rsid w:val="00AE15C6"/>
    <w:rsid w:val="00BB612E"/>
    <w:rsid w:val="00BC55E9"/>
    <w:rsid w:val="00BE38AD"/>
    <w:rsid w:val="00C41619"/>
    <w:rsid w:val="00C90C3C"/>
    <w:rsid w:val="00CA66A8"/>
    <w:rsid w:val="00CB5958"/>
    <w:rsid w:val="00CF380B"/>
    <w:rsid w:val="00D03F06"/>
    <w:rsid w:val="00D218E2"/>
    <w:rsid w:val="00D3156C"/>
    <w:rsid w:val="00D861BA"/>
    <w:rsid w:val="00E02F4E"/>
    <w:rsid w:val="00E71FB1"/>
    <w:rsid w:val="00E8250E"/>
    <w:rsid w:val="00E84E9E"/>
    <w:rsid w:val="00EA204A"/>
    <w:rsid w:val="00F0496C"/>
    <w:rsid w:val="00F37ADA"/>
    <w:rsid w:val="00F54489"/>
    <w:rsid w:val="00FA7163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6A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D861BA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6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66A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4E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84E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4E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84E9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1"/>
    <w:rsid w:val="004375F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CA83114FC164E92B68A1FC437B5B5FC">
    <w:name w:val="8CA83114FC164E92B68A1FC437B5B5FC"/>
    <w:rsid w:val="004375F9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4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8154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Paragrafoelenco">
    <w:name w:val="List Paragraph"/>
    <w:basedOn w:val="Normale"/>
    <w:uiPriority w:val="34"/>
    <w:qFormat/>
    <w:rsid w:val="008154E7"/>
    <w:pPr>
      <w:ind w:left="720"/>
      <w:contextualSpacing/>
    </w:pPr>
  </w:style>
  <w:style w:type="character" w:customStyle="1" w:styleId="Titolo1Carattere">
    <w:name w:val="Titolo 1 Carattere"/>
    <w:link w:val="Titolo1"/>
    <w:rsid w:val="00D861BA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6A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D861BA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6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66A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84E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84E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4E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84E9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1"/>
    <w:rsid w:val="004375F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CA83114FC164E92B68A1FC437B5B5FC">
    <w:name w:val="8CA83114FC164E92B68A1FC437B5B5FC"/>
    <w:rsid w:val="004375F9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4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8154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Paragrafoelenco">
    <w:name w:val="List Paragraph"/>
    <w:basedOn w:val="Normale"/>
    <w:uiPriority w:val="34"/>
    <w:qFormat/>
    <w:rsid w:val="008154E7"/>
    <w:pPr>
      <w:ind w:left="720"/>
      <w:contextualSpacing/>
    </w:pPr>
  </w:style>
  <w:style w:type="character" w:customStyle="1" w:styleId="Titolo1Carattere">
    <w:name w:val="Titolo 1 Carattere"/>
    <w:link w:val="Titolo1"/>
    <w:rsid w:val="00D861B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6D84CC-5517-49D1-8959-6AA09D34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NR.     /      R.G.  V.G. Sezione AS</vt:lpstr>
    </vt:vector>
  </TitlesOfParts>
  <Company>Ministero di Giustizia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    /      R.G.  V.G. Sezione AS</dc:title>
  <dc:subject>Tribunale di Genova</dc:subject>
  <dc:creator>Giudice tutelare dr.Domenico Pellegrini</dc:creator>
  <cp:lastModifiedBy>Domenico Pellegrini</cp:lastModifiedBy>
  <cp:revision>2</cp:revision>
  <cp:lastPrinted>2016-10-07T16:37:00Z</cp:lastPrinted>
  <dcterms:created xsi:type="dcterms:W3CDTF">2016-10-09T14:34:00Z</dcterms:created>
  <dcterms:modified xsi:type="dcterms:W3CDTF">2016-10-09T14:34:00Z</dcterms:modified>
</cp:coreProperties>
</file>